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7551AC" w14:paraId="31AFCAA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AFCAA2" w14:textId="77777777" w:rsidR="007551AC" w:rsidRDefault="00056341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3" w14:textId="77777777" w:rsidR="007551AC" w:rsidRDefault="0005634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4" w14:textId="77777777" w:rsidR="007551AC" w:rsidRDefault="0005634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1AFCAA5" w14:textId="77777777" w:rsidR="007551AC" w:rsidRDefault="0005634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6" w14:textId="77777777" w:rsidR="007551AC" w:rsidRDefault="0005634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7551AC" w14:paraId="31AFCAA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AFCAA8" w14:textId="77777777" w:rsidR="007551AC" w:rsidRDefault="00056341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9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A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B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C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D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FCAAE" w14:textId="77777777" w:rsidR="007551AC" w:rsidRDefault="00056341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7551AC" w14:paraId="31AFCAB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AFCAB0" w14:textId="77777777" w:rsidR="007551AC" w:rsidRDefault="00056341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1" w14:textId="77777777" w:rsidR="007551AC" w:rsidRDefault="0005634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1AFCAB2" w14:textId="77777777" w:rsidR="007551AC" w:rsidRDefault="007551AC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3" w14:textId="77777777" w:rsidR="007551AC" w:rsidRDefault="00056341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1AFCAB4" w14:textId="77777777" w:rsidR="007551AC" w:rsidRDefault="0005634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5" w14:textId="77777777" w:rsidR="007551AC" w:rsidRDefault="0005634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6" w14:textId="77777777" w:rsidR="007551AC" w:rsidRDefault="0005634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1AFCAB7" w14:textId="77777777" w:rsidR="007551AC" w:rsidRDefault="0005634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8" w14:textId="77777777" w:rsidR="007551AC" w:rsidRDefault="0005634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AFCAB9" w14:textId="77777777" w:rsidR="007551AC" w:rsidRDefault="0005634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1AFCABA" w14:textId="77777777" w:rsidR="007551AC" w:rsidRDefault="0005634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7551AC" w14:paraId="31AFCABD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FCABC" w14:textId="77777777" w:rsidR="007551AC" w:rsidRDefault="00056341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XXXV. </w:t>
            </w:r>
            <w:r>
              <w:rPr>
                <w:rFonts w:cs="Calibri"/>
                <w:b/>
              </w:rPr>
              <w:t>Patrzymy w gwiazdy</w:t>
            </w:r>
          </w:p>
        </w:tc>
      </w:tr>
      <w:tr w:rsidR="007551AC" w14:paraId="31AFCAD5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ABE" w14:textId="77777777" w:rsidR="007551AC" w:rsidRDefault="00056341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W </w:t>
            </w:r>
            <w:r>
              <w:rPr>
                <w:b/>
              </w:rPr>
              <w:t>kosmosie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ABF" w14:textId="77777777" w:rsidR="007551AC" w:rsidRDefault="00056341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1AFCAC0" w14:textId="77777777" w:rsidR="007551AC" w:rsidRDefault="00056341">
            <w:r>
              <w:rPr>
                <w:rFonts w:eastAsia="Calibri" w:cs="Calibri"/>
              </w:rPr>
              <w:t>Zestaw ćwiczeń porannych nr 35.</w:t>
            </w:r>
          </w:p>
          <w:p w14:paraId="31AFCAC1" w14:textId="77777777" w:rsidR="007551AC" w:rsidRDefault="00056341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31AFCAC2" w14:textId="77777777" w:rsidR="007551AC" w:rsidRDefault="00056341">
            <w:r>
              <w:rPr>
                <w:rFonts w:eastAsia="Calibri" w:cs="Calibri"/>
              </w:rPr>
              <w:t>„Przyciąganie ziemskie” – zabawa orientacyjno-porządkowa.</w:t>
            </w:r>
          </w:p>
          <w:p w14:paraId="31AFCAC3" w14:textId="77777777" w:rsidR="007551AC" w:rsidRDefault="0005634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„Spacer po Księżycu” – zabawa </w:t>
            </w:r>
            <w:r>
              <w:rPr>
                <w:rFonts w:eastAsia="Calibri" w:cs="Calibri"/>
              </w:rPr>
              <w:t>ruchowa.</w:t>
            </w:r>
          </w:p>
          <w:p w14:paraId="31AFCAC4" w14:textId="77777777" w:rsidR="007551AC" w:rsidRDefault="0005634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„Patrzymy w gwiazdy” – zabawa ruchowa.</w:t>
            </w:r>
          </w:p>
          <w:p w14:paraId="31AFCAC5" w14:textId="77777777" w:rsidR="007551AC" w:rsidRDefault="00056341">
            <w:r>
              <w:rPr>
                <w:rFonts w:eastAsia="Calibri" w:cs="Calibri"/>
              </w:rPr>
              <w:t>Zabawy ruchowe w ogrodzie przedszkolnym.</w:t>
            </w:r>
          </w:p>
          <w:p w14:paraId="31AFCAC6" w14:textId="77777777" w:rsidR="007551AC" w:rsidRDefault="00056341">
            <w:r>
              <w:rPr>
                <w:rFonts w:eastAsia="Calibri" w:cs="Calibri"/>
              </w:rPr>
              <w:t>Zestaw ćwiczeń gimnastycznych nr 18.</w:t>
            </w:r>
          </w:p>
          <w:p w14:paraId="31AFCAC7" w14:textId="77777777" w:rsidR="007551AC" w:rsidRDefault="00056341">
            <w:r>
              <w:t>Praca indywidualna z wybranymi dziećmi.</w:t>
            </w:r>
          </w:p>
          <w:p w14:paraId="31AFCAC8" w14:textId="77777777" w:rsidR="007551AC" w:rsidRDefault="00056341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C9" w14:textId="77777777" w:rsidR="007551AC" w:rsidRDefault="00056341">
            <w:r>
              <w:rPr>
                <w:rFonts w:eastAsia="Calibri" w:cs="Calibri"/>
                <w:color w:val="000000"/>
              </w:rPr>
              <w:lastRenderedPageBreak/>
              <w:t>„Leć do gwiazd” – powitanka.</w:t>
            </w:r>
          </w:p>
          <w:p w14:paraId="31AFCACA" w14:textId="77777777" w:rsidR="007551AC" w:rsidRDefault="007551A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CB" w14:textId="77777777" w:rsidR="007551AC" w:rsidRDefault="0005634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„Księżyc” – zabawa dydaktyczna, zabawa kreatywna. </w:t>
            </w:r>
          </w:p>
          <w:p w14:paraId="31AFCACC" w14:textId="77777777" w:rsidR="007551AC" w:rsidRDefault="0005634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„Kicia Kocia w kosmosie” – opowiadanie A. Głowińskiej. </w:t>
            </w:r>
          </w:p>
          <w:p w14:paraId="31AFCACD" w14:textId="77777777" w:rsidR="007551AC" w:rsidRDefault="00056341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</w:t>
            </w:r>
            <w:r>
              <w:rPr>
                <w:rFonts w:eastAsia="Calibri" w:cs="Calibri"/>
                <w:color w:val="000000"/>
              </w:rPr>
              <w:lastRenderedPageBreak/>
              <w:t xml:space="preserve">wypowiadanie się na temat ilustracji, podawanie nazwy urządzenia do obserwacji gwiazd, odnajdywanie na ilustracji 6 elementów pokazanych na dole strony i nalepianie gwiazdek </w:t>
            </w:r>
            <w:r>
              <w:rPr>
                <w:rFonts w:eastAsia="Calibri" w:cs="Calibri"/>
                <w:color w:val="000000"/>
              </w:rPr>
              <w:t xml:space="preserve">(praca z </w:t>
            </w:r>
            <w:r>
              <w:rPr>
                <w:rFonts w:eastAsia="Calibri" w:cs="Calibri"/>
                <w:b/>
                <w:bCs/>
                <w:color w:val="000000"/>
              </w:rPr>
              <w:t>KA4.11</w:t>
            </w:r>
            <w:r>
              <w:rPr>
                <w:rFonts w:eastAsia="Calibri" w:cs="Calibri"/>
                <w:color w:val="000000"/>
              </w:rPr>
              <w:t>)</w:t>
            </w:r>
            <w:r>
              <w:rPr>
                <w:rFonts w:eastAsia="Calibri" w:cs="Calibri"/>
                <w:color w:val="000000"/>
              </w:rPr>
              <w:t>;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wypowiadanie się na temat ilustracji, przerysowywanie układu gwiazd, wymyślanie, rysowanie i nazywanie konstelacji (praca z </w:t>
            </w:r>
            <w:r>
              <w:rPr>
                <w:rFonts w:eastAsia="Calibri" w:cs="Calibri"/>
                <w:b/>
                <w:bCs/>
                <w:color w:val="000000"/>
              </w:rPr>
              <w:t>KA4.33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31AFCACE" w14:textId="77777777" w:rsidR="007551AC" w:rsidRDefault="00056341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CF" w14:textId="77777777" w:rsidR="007551AC" w:rsidRDefault="0005634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„Kosmiczny skafander” – zabawa dydaktyczna.</w:t>
            </w:r>
          </w:p>
          <w:p w14:paraId="31AFCAD0" w14:textId="77777777" w:rsidR="007551AC" w:rsidRDefault="00056341">
            <w:r>
              <w:t>„Czym obserwujemy niebo?” – zabawa dydaktyczna.</w:t>
            </w:r>
          </w:p>
          <w:p w14:paraId="31AFCAD1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2" w14:textId="77777777" w:rsidR="007551AC" w:rsidRDefault="007551A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3" w14:textId="77777777" w:rsidR="007551AC" w:rsidRDefault="0005634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„Księżyc” – praca plastyczna. </w:t>
            </w:r>
          </w:p>
          <w:p w14:paraId="31AFCAD4" w14:textId="77777777" w:rsidR="007551AC" w:rsidRDefault="007551AC"/>
        </w:tc>
      </w:tr>
      <w:tr w:rsidR="007551AC" w14:paraId="31AFCAD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AD6" w14:textId="77777777" w:rsidR="007551AC" w:rsidRDefault="0005634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AD7" w14:textId="77777777" w:rsidR="007551AC" w:rsidRDefault="007551AC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8" w14:textId="77777777" w:rsidR="007551AC" w:rsidRDefault="00056341">
            <w:r>
              <w:t>Powitanki. CD2.29,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9" w14:textId="77777777" w:rsidR="007551AC" w:rsidRDefault="0005634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KA4.11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KA4.33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A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B" w14:textId="77777777" w:rsidR="007551AC" w:rsidRDefault="007551AC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DC" w14:textId="77777777" w:rsidR="007551AC" w:rsidRDefault="007551AC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7551AC" w14:paraId="31AFCAE5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ADE" w14:textId="77777777" w:rsidR="007551AC" w:rsidRDefault="00056341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ADF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E0" w14:textId="77777777" w:rsidR="007551AC" w:rsidRDefault="0005634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E1" w14:textId="77777777" w:rsidR="007551AC" w:rsidRDefault="0005634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E2" w14:textId="77777777" w:rsidR="007551AC" w:rsidRDefault="0005634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IV.6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E3" w14:textId="77777777" w:rsidR="007551AC" w:rsidRDefault="007551AC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E4" w14:textId="77777777" w:rsidR="007551AC" w:rsidRDefault="0005634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7551AC" w14:paraId="31AFCAF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AE6" w14:textId="77777777" w:rsidR="007551AC" w:rsidRDefault="00056341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Wokół Słońca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AE7" w14:textId="77777777" w:rsidR="007551AC" w:rsidRDefault="00056341">
            <w:r>
              <w:rPr>
                <w:rFonts w:eastAsia="AgendaPl Regular" w:cs="Calibri"/>
              </w:rPr>
              <w:t>Zabawy dowolne w kącikach tematycznych.</w:t>
            </w:r>
          </w:p>
          <w:p w14:paraId="31AFCAE8" w14:textId="77777777" w:rsidR="007551AC" w:rsidRDefault="00056341">
            <w:r>
              <w:rPr>
                <w:rFonts w:eastAsia="AgendaPl Regular" w:cs="Calibri"/>
              </w:rPr>
              <w:t>Zestaw ćwiczeń porannych nr 35.</w:t>
            </w:r>
          </w:p>
          <w:p w14:paraId="31AFCAE9" w14:textId="77777777" w:rsidR="007551AC" w:rsidRDefault="0005634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AFCAEA" w14:textId="77777777" w:rsidR="007551AC" w:rsidRDefault="00056341">
            <w:r>
              <w:rPr>
                <w:rFonts w:eastAsia="AgendaPl Regular" w:cs="Calibri"/>
              </w:rPr>
              <w:t>„Wokół i na</w:t>
            </w:r>
            <w:r>
              <w:rPr>
                <w:rFonts w:eastAsia="AgendaPl Regular" w:cs="Calibri"/>
              </w:rPr>
              <w:t xml:space="preserve"> Słońcu” – zabawa ruchowa.</w:t>
            </w:r>
          </w:p>
          <w:p w14:paraId="31AFCAEB" w14:textId="77777777" w:rsidR="007551AC" w:rsidRDefault="00056341">
            <w:r>
              <w:rPr>
                <w:rFonts w:eastAsia="AgendaPl Regular" w:cs="Calibri"/>
              </w:rPr>
              <w:t>„Słoń-ce i Zie-mia” – zabawa ruchowa, ćwiczenie analizy słuchowej.</w:t>
            </w:r>
          </w:p>
          <w:p w14:paraId="31AFCAEC" w14:textId="77777777" w:rsidR="007551AC" w:rsidRDefault="0005634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„Wokół Słońca” – zabawa ruchowa z elementami języka angielskiego.</w:t>
            </w:r>
          </w:p>
          <w:p w14:paraId="31AFCAED" w14:textId="77777777" w:rsidR="007551AC" w:rsidRDefault="0005634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ruchowe w </w:t>
            </w:r>
            <w:r>
              <w:rPr>
                <w:rFonts w:eastAsia="AgendaPl Regular" w:cs="Calibri"/>
              </w:rPr>
              <w:lastRenderedPageBreak/>
              <w:t>ogrodzie przedszkolnym.</w:t>
            </w:r>
          </w:p>
          <w:p w14:paraId="31AFCAEE" w14:textId="77777777" w:rsidR="007551AC" w:rsidRDefault="0005634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„Gorące Słońce” – zabawa ruchowa z elementem parateatralnym. </w:t>
            </w:r>
          </w:p>
          <w:p w14:paraId="31AFCAEF" w14:textId="77777777" w:rsidR="007551AC" w:rsidRDefault="00056341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F0" w14:textId="77777777" w:rsidR="007551AC" w:rsidRDefault="0005634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Leć do gwiazd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AFCAF1" w14:textId="77777777" w:rsidR="007551AC" w:rsidRDefault="007551A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F2" w14:textId="77777777" w:rsidR="007551AC" w:rsidRDefault="00056341">
            <w:r>
              <w:t>„Słoneczna kolekcja żółtego” – zabawa klasyfikacyjna, ćwiczenie analizy słuchowej na poziomie sylaby.</w:t>
            </w:r>
          </w:p>
          <w:p w14:paraId="31AFCAF3" w14:textId="77777777" w:rsidR="007551AC" w:rsidRDefault="00056341">
            <w:r>
              <w:rPr>
                <w:rFonts w:eastAsia="Calibri" w:cs="Calibri"/>
                <w:color w:val="000000"/>
              </w:rPr>
              <w:t>„Słońce” – rozmowa kierowana.</w:t>
            </w:r>
          </w:p>
          <w:p w14:paraId="31AFCAF4" w14:textId="77777777" w:rsidR="007551AC" w:rsidRDefault="00056341">
            <w:r>
              <w:t>„Ze Słońcem”</w:t>
            </w:r>
            <w:r>
              <w:t xml:space="preserve"> – zabawa językowo-słuchowa. </w:t>
            </w:r>
          </w:p>
          <w:p w14:paraId="31AFCAF5" w14:textId="77777777" w:rsidR="007551AC" w:rsidRDefault="00056341">
            <w:r>
              <w:t>„W kolorze Słońca jest…” – zabawa językowa, kończenie zdania.</w:t>
            </w:r>
          </w:p>
          <w:p w14:paraId="31AFCAF6" w14:textId="77777777" w:rsidR="007551AC" w:rsidRDefault="00056341">
            <w:r>
              <w:t>„Ziemia krąży wokół Słońca” – zabawa dydaktyczna.</w:t>
            </w:r>
          </w:p>
          <w:p w14:paraId="31AFCAF7" w14:textId="5159F1D3" w:rsidR="007551AC" w:rsidRDefault="00056341">
            <w:r>
              <w:t>Zabawy przy stolikach: 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rysowanie Słońca i Ziemi po śladzie, rysowanie wiele razy drogi Ziemi wokół Słońca – używanie różnych kolorów kredek, </w:t>
            </w:r>
            <w:r>
              <w:lastRenderedPageBreak/>
              <w:t>kolorowanie Słońca i Ziemi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4.12</w:t>
            </w:r>
            <w:r>
              <w:t xml:space="preserve">); </w:t>
            </w:r>
            <w:r>
              <w:br/>
              <w:t>starsze przedszkolaki –  czytanie nazw planet samodzielnie lub z pomocą nauczyciela, trudniejsze zadanie: wyszukiwanie na kratownicy nazw z ramek i kolorowanie ich; rysowanie Ziemi po śladzie i kolorowanie jej według wzoru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4.34–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  <w:r>
              <w:t>).</w:t>
            </w:r>
          </w:p>
          <w:p w14:paraId="31AFCAF8" w14:textId="77777777" w:rsidR="007551AC" w:rsidRDefault="0005634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1AFCAF9" w14:textId="77777777" w:rsidR="007551AC" w:rsidRDefault="00056341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FA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FB" w14:textId="77777777" w:rsidR="007551AC" w:rsidRDefault="007551A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AFC" w14:textId="77777777" w:rsidR="007551AC" w:rsidRDefault="00056341">
            <w:r>
              <w:t xml:space="preserve">„Promienie słońca” – zabawa plastyczna, ćwiczenie grafomotoryczne. </w:t>
            </w:r>
          </w:p>
        </w:tc>
      </w:tr>
      <w:tr w:rsidR="007551AC" w14:paraId="31AFCB0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AFE" w14:textId="77777777" w:rsidR="007551AC" w:rsidRDefault="0005634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AFF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0" w14:textId="77777777" w:rsidR="007551AC" w:rsidRDefault="00056341">
            <w:r>
              <w:t>Powitanki. CD2.29,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1" w14:textId="2EDEC108" w:rsidR="007551AC" w:rsidRDefault="0005634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4.34–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2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3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4" w14:textId="77777777" w:rsidR="007551AC" w:rsidRDefault="007551AC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7551AC" w14:paraId="31AFCB0D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06" w14:textId="77777777" w:rsidR="007551AC" w:rsidRDefault="0005634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07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8" w14:textId="77777777" w:rsidR="007551AC" w:rsidRDefault="0005634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9" w14:textId="77777777" w:rsidR="007551AC" w:rsidRDefault="00056341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A" w14:textId="77777777" w:rsidR="007551AC" w:rsidRDefault="007551AC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B" w14:textId="77777777" w:rsidR="007551AC" w:rsidRDefault="007551AC">
            <w:pPr>
              <w:spacing w:after="0" w:line="240" w:lineRule="auto"/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0C" w14:textId="77777777" w:rsidR="007551AC" w:rsidRDefault="00056341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7551AC" w14:paraId="31AFCB22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0E" w14:textId="77777777" w:rsidR="007551AC" w:rsidRDefault="00056341">
            <w:r>
              <w:rPr>
                <w:rFonts w:eastAsia="Calibri" w:cs="Calibri"/>
                <w:b/>
              </w:rPr>
              <w:lastRenderedPageBreak/>
              <w:t>3. Trzy, dwa, jeden, zero – start!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0F" w14:textId="77777777" w:rsidR="007551AC" w:rsidRDefault="00056341">
            <w:r>
              <w:rPr>
                <w:rFonts w:eastAsia="AgendaPl Regular" w:cs="Calibri"/>
              </w:rPr>
              <w:t>Zabawy dowolne w kącikach tematycznych.</w:t>
            </w:r>
          </w:p>
          <w:p w14:paraId="31AFCB10" w14:textId="77777777" w:rsidR="007551AC" w:rsidRDefault="00056341">
            <w:r>
              <w:rPr>
                <w:rFonts w:eastAsia="AgendaPl Regular" w:cs="Calibri"/>
              </w:rPr>
              <w:t>Zestaw ćwiczeń porannych nr 35.</w:t>
            </w:r>
          </w:p>
          <w:p w14:paraId="31AFCB11" w14:textId="77777777" w:rsidR="007551AC" w:rsidRDefault="0005634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AFCB12" w14:textId="77777777" w:rsidR="007551AC" w:rsidRDefault="00056341">
            <w:r>
              <w:rPr>
                <w:rFonts w:eastAsia="AgendaPl Regular" w:cs="Calibri"/>
                <w:color w:val="000000"/>
              </w:rPr>
              <w:t xml:space="preserve">„Statki kosmiczne” – </w:t>
            </w:r>
            <w:r>
              <w:rPr>
                <w:rFonts w:eastAsia="AgendaPl Regular" w:cs="Calibri"/>
                <w:color w:val="000000"/>
              </w:rPr>
              <w:t xml:space="preserve">zabawa ruchowa. </w:t>
            </w:r>
          </w:p>
          <w:p w14:paraId="31AFCB13" w14:textId="77777777" w:rsidR="007551AC" w:rsidRDefault="00056341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„Spadające gwiazdy” – zabawa ruchowa.</w:t>
            </w:r>
          </w:p>
          <w:p w14:paraId="31AFCB14" w14:textId="77777777" w:rsidR="007551AC" w:rsidRDefault="00056341">
            <w:r>
              <w:rPr>
                <w:rFonts w:eastAsia="AgendaPl Regular" w:cs="Calibri"/>
              </w:rPr>
              <w:t>Zabawy ruchowe w ogrodzie przedszkolnym.</w:t>
            </w:r>
          </w:p>
          <w:p w14:paraId="31AFCB15" w14:textId="77777777" w:rsidR="007551AC" w:rsidRDefault="0005634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„Rakiety na swoich drogach” – zabawa ruchowa, ćwiczenie równowagi i koordynacji wzrokowo-ruchowej.</w:t>
            </w:r>
          </w:p>
          <w:p w14:paraId="31AFCB16" w14:textId="77777777" w:rsidR="007551AC" w:rsidRDefault="00056341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17" w14:textId="77777777" w:rsidR="007551AC" w:rsidRDefault="00056341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Leć do gwiazd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AFCB18" w14:textId="77777777" w:rsidR="007551AC" w:rsidRDefault="007551A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19" w14:textId="77777777" w:rsidR="007551AC" w:rsidRDefault="00056341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1A" w14:textId="77777777" w:rsidR="007551AC" w:rsidRDefault="00056341">
            <w:r>
              <w:rPr>
                <w:rFonts w:eastAsia="Calibri" w:cs="Calibri"/>
                <w:color w:val="000000"/>
              </w:rPr>
              <w:t xml:space="preserve">„Rakieta” – zabawa tematyczna. </w:t>
            </w:r>
          </w:p>
          <w:p w14:paraId="31AFCB1B" w14:textId="77777777" w:rsidR="007551AC" w:rsidRDefault="00056341">
            <w:r>
              <w:rPr>
                <w:rFonts w:eastAsia="Calibri" w:cs="Calibri"/>
                <w:color w:val="000000"/>
              </w:rPr>
              <w:t>„Rakieta z figur” – zabawa matematyczna.</w:t>
            </w:r>
          </w:p>
          <w:p w14:paraId="31AFCB1C" w14:textId="77777777" w:rsidR="007551AC" w:rsidRDefault="00056341">
            <w:r>
              <w:rPr>
                <w:rFonts w:eastAsia="Calibri" w:cs="Calibri"/>
                <w:color w:val="000000"/>
              </w:rPr>
              <w:t>„Gwiazdy na nocnym niebie” – zabawa matematyczna.</w:t>
            </w:r>
          </w:p>
          <w:p w14:paraId="31AFCB1D" w14:textId="4158B632" w:rsidR="007551AC" w:rsidRDefault="00056341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nazywanie figur geometrycznych, z których składa się rakieta, kolorowanie rakiety zgodnie z kodem, kolorowanie 6 gwiazd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4.13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 kodowanie drogi ufoludka do statku, kolorowanie co trzeciej gwiazdy; łączenie liniami punktów od 1 do 10, kolorowanie rakiety i gwiazd, rysowanie siebie i tylu kresek, ile jest małych i dużych gwiazd, określanie, których </w:t>
            </w:r>
            <w:r>
              <w:lastRenderedPageBreak/>
              <w:t>gwiazd jest więcej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4.36–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31AFCB1E" w14:textId="77777777" w:rsidR="007551AC" w:rsidRDefault="00056341">
            <w:r>
              <w:t>„Gdzie więcej świeci gwiazd?” – zabawa matematyczna.</w:t>
            </w:r>
          </w:p>
          <w:p w14:paraId="31AFCB1F" w14:textId="77777777" w:rsidR="007551AC" w:rsidRDefault="0005634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0" w14:textId="77777777" w:rsidR="007551AC" w:rsidRDefault="007551A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1" w14:textId="77777777" w:rsidR="007551AC" w:rsidRDefault="007551AC"/>
        </w:tc>
      </w:tr>
      <w:tr w:rsidR="007551AC" w14:paraId="31AFCB2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23" w14:textId="77777777" w:rsidR="007551AC" w:rsidRDefault="0005634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24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5" w14:textId="77777777" w:rsidR="007551AC" w:rsidRDefault="00056341">
            <w:r>
              <w:t>Powitanki. CD2.29,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6" w14:textId="77777777" w:rsidR="007551AC" w:rsidRDefault="007551A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27" w14:textId="048F8ED4" w:rsidR="007551AC" w:rsidRDefault="00056341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4.36–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8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9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7551AC" w14:paraId="31AFCB32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2B" w14:textId="77777777" w:rsidR="007551AC" w:rsidRDefault="0005634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2C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D" w14:textId="77777777" w:rsidR="007551AC" w:rsidRDefault="0005634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E" w14:textId="77777777" w:rsidR="007551AC" w:rsidRDefault="0005634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2F" w14:textId="77777777" w:rsidR="007551AC" w:rsidRDefault="0005634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30" w14:textId="77777777" w:rsidR="007551AC" w:rsidRDefault="007551AC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31" w14:textId="77777777" w:rsidR="007551AC" w:rsidRDefault="007551AC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7551AC" w14:paraId="31AFCB48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33" w14:textId="77777777" w:rsidR="007551AC" w:rsidRDefault="00056341">
            <w:r>
              <w:rPr>
                <w:rFonts w:eastAsia="Calibri" w:cs="Calibri"/>
                <w:b/>
              </w:rPr>
              <w:lastRenderedPageBreak/>
              <w:t xml:space="preserve">4. Nieziemskie </w:t>
            </w:r>
            <w:r>
              <w:rPr>
                <w:rFonts w:eastAsia="Calibri" w:cs="Calibri"/>
                <w:b/>
              </w:rPr>
              <w:t>doświadczenia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34" w14:textId="77777777" w:rsidR="007551AC" w:rsidRDefault="00056341">
            <w:r>
              <w:rPr>
                <w:rFonts w:eastAsia="AgendaPl Regular" w:cs="Calibri"/>
              </w:rPr>
              <w:t>Zabawy dowolne w kącikach tematycznych.</w:t>
            </w:r>
          </w:p>
          <w:p w14:paraId="31AFCB35" w14:textId="77777777" w:rsidR="007551AC" w:rsidRDefault="00056341">
            <w:r>
              <w:rPr>
                <w:rFonts w:eastAsia="AgendaPl Regular" w:cs="Calibri"/>
              </w:rPr>
              <w:t>Zestaw ćwiczeń porannych nr 35.</w:t>
            </w:r>
          </w:p>
          <w:p w14:paraId="31AFCB36" w14:textId="77777777" w:rsidR="007551AC" w:rsidRDefault="0005634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AFCB37" w14:textId="77777777" w:rsidR="007551AC" w:rsidRDefault="00056341">
            <w:r>
              <w:rPr>
                <w:rFonts w:eastAsia="AgendaPl Regular" w:cs="Calibri"/>
                <w:color w:val="000000"/>
              </w:rPr>
              <w:t xml:space="preserve">„Spadające meteoryty” – zabawa ruchowa. </w:t>
            </w:r>
          </w:p>
          <w:p w14:paraId="31AFCB38" w14:textId="77777777" w:rsidR="007551AC" w:rsidRDefault="00056341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„Do krateru” – zabawa ruchowa z elementem rzutu.</w:t>
            </w:r>
          </w:p>
          <w:p w14:paraId="31AFCB39" w14:textId="77777777" w:rsidR="007551AC" w:rsidRDefault="00056341">
            <w:r>
              <w:rPr>
                <w:rFonts w:eastAsia="AgendaPl Regular" w:cs="Calibri"/>
                <w:color w:val="000000"/>
              </w:rPr>
              <w:t xml:space="preserve">Zabawy ruchowe i obserwacje przyrodnicze w ogrodzie przedszkolnym. </w:t>
            </w:r>
          </w:p>
          <w:p w14:paraId="31AFCB3A" w14:textId="77777777" w:rsidR="007551AC" w:rsidRDefault="00056341">
            <w:r>
              <w:rPr>
                <w:rFonts w:eastAsia="AgendaPl Regular" w:cs="Calibri"/>
              </w:rPr>
              <w:t>Zestaw ćwiczeń gimnastycznych nr 18.</w:t>
            </w:r>
          </w:p>
          <w:p w14:paraId="31AFCB3B" w14:textId="77777777" w:rsidR="007551AC" w:rsidRDefault="00056341">
            <w:r>
              <w:t>Praca indywidualna z wybranymi dziećmi.</w:t>
            </w:r>
          </w:p>
          <w:p w14:paraId="31AFCB3C" w14:textId="77777777" w:rsidR="007551AC" w:rsidRDefault="00056341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3D" w14:textId="77777777" w:rsidR="007551AC" w:rsidRDefault="00056341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Leć do gwiazd</w:t>
            </w:r>
            <w:r>
              <w:rPr>
                <w:rFonts w:eastAsia="AgendaPl Regular" w:cs="Calibri"/>
              </w:rPr>
              <w:t>” – powitanka.</w:t>
            </w:r>
          </w:p>
          <w:p w14:paraId="31AFCB3E" w14:textId="77777777" w:rsidR="007551AC" w:rsidRDefault="007551A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3F" w14:textId="77777777" w:rsidR="007551AC" w:rsidRDefault="00056341">
            <w:r>
              <w:t xml:space="preserve">„Kosmos” – zabawa w skojarzenia. </w:t>
            </w:r>
          </w:p>
          <w:p w14:paraId="31AFCB40" w14:textId="77777777" w:rsidR="007551AC" w:rsidRDefault="00056341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1" w14:textId="77777777" w:rsidR="007551AC" w:rsidRDefault="00056341">
            <w:r>
              <w:t>„Meteoryty” – słuchanie ciekawostki.</w:t>
            </w:r>
          </w:p>
          <w:p w14:paraId="31AFCB42" w14:textId="77777777" w:rsidR="007551AC" w:rsidRDefault="00056341">
            <w:r>
              <w:t xml:space="preserve">„Deszcz meteorytów” – zabawa badawcza. </w:t>
            </w:r>
          </w:p>
          <w:p w14:paraId="31AFCB43" w14:textId="45844A34" w:rsidR="007551AC" w:rsidRDefault="00056341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>–   kolorowanie rakiet zgodnie z instrukcją, przeliczanie rakiet, rysowanie kropek pod symbolami rakiet; opowiadanie o przedmiotach do obserwacji, przeczytanie lub podawanie ich nazw, rysowanie tym samym kolorem kredki ramki wokół przyrządów i pasujących do nich obrazków, wskazywanie przedmiotu potrzebnego do obserwowania kosmosu– rysowanie obok niego gwiazdki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38–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31AFCB44" w14:textId="77777777" w:rsidR="007551AC" w:rsidRDefault="00056341">
            <w:r>
              <w:t xml:space="preserve">„Gdzie spadł meteoryt? </w:t>
            </w:r>
            <w:r>
              <w:lastRenderedPageBreak/>
              <w:t>– zabawa doskonaląca orientację w schemacie ciała i w przestrzeni.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5" w14:textId="77777777" w:rsidR="007551AC" w:rsidRDefault="007551AC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6" w14:textId="77777777" w:rsidR="007551AC" w:rsidRDefault="00056341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–„Meteoryt” – praca plastyczna.</w:t>
            </w:r>
          </w:p>
          <w:p w14:paraId="31AFCB47" w14:textId="77777777" w:rsidR="007551AC" w:rsidRDefault="007551AC"/>
        </w:tc>
      </w:tr>
      <w:tr w:rsidR="007551AC" w14:paraId="31AFCB5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49" w14:textId="77777777" w:rsidR="007551AC" w:rsidRDefault="0005634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4A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B" w14:textId="77777777" w:rsidR="007551AC" w:rsidRDefault="00056341">
            <w:r>
              <w:t xml:space="preserve">Powitanki. CD2.29, </w:t>
            </w:r>
            <w:r>
              <w:t>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C" w14:textId="77777777" w:rsidR="007551AC" w:rsidRDefault="007551A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D" w14:textId="0E8C65B3" w:rsidR="007551AC" w:rsidRDefault="00056341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KA4.38–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E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4F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7551AC" w14:paraId="31AFCB5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51" w14:textId="77777777" w:rsidR="007551AC" w:rsidRDefault="00056341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52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53" w14:textId="77777777" w:rsidR="007551AC" w:rsidRDefault="00056341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54" w14:textId="77777777" w:rsidR="007551AC" w:rsidRDefault="0005634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55" w14:textId="77777777" w:rsidR="007551AC" w:rsidRDefault="0005634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56" w14:textId="77777777" w:rsidR="007551AC" w:rsidRDefault="007551AC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57" w14:textId="77777777" w:rsidR="007551AC" w:rsidRDefault="0005634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7551AC" w14:paraId="31AFCB6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59" w14:textId="77777777" w:rsidR="007551AC" w:rsidRDefault="00056341">
            <w:r>
              <w:rPr>
                <w:rFonts w:eastAsia="Calibri" w:cs="Calibri"/>
                <w:b/>
              </w:rPr>
              <w:t>5. Statki kosmiczne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5A" w14:textId="77777777" w:rsidR="007551AC" w:rsidRDefault="00056341">
            <w:r>
              <w:rPr>
                <w:rFonts w:eastAsia="AgendaPl Regular" w:cs="Calibri"/>
              </w:rPr>
              <w:t>Zabawy dowolne w kącikach tematycznych.</w:t>
            </w:r>
          </w:p>
          <w:p w14:paraId="31AFCB5B" w14:textId="77777777" w:rsidR="007551AC" w:rsidRDefault="00056341">
            <w:r>
              <w:rPr>
                <w:rFonts w:eastAsia="AgendaPl Regular" w:cs="Calibri"/>
              </w:rPr>
              <w:t>Zestaw ćwiczeń porannych nr 35.</w:t>
            </w:r>
          </w:p>
          <w:p w14:paraId="31AFCB5C" w14:textId="77777777" w:rsidR="007551AC" w:rsidRDefault="0005634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1AFCB5D" w14:textId="77777777" w:rsidR="007551AC" w:rsidRDefault="00056341">
            <w:r>
              <w:rPr>
                <w:rFonts w:eastAsia="AgendaPl Regular" w:cs="Calibri"/>
              </w:rPr>
              <w:t xml:space="preserve">Zabawy </w:t>
            </w:r>
            <w:r>
              <w:rPr>
                <w:rFonts w:eastAsia="AgendaPl Regular" w:cs="Calibri"/>
              </w:rPr>
              <w:t>ruchowe w ogrodzie przedszkolnym.</w:t>
            </w:r>
          </w:p>
          <w:p w14:paraId="31AFCB5E" w14:textId="77777777" w:rsidR="007551AC" w:rsidRDefault="00056341">
            <w:r>
              <w:rPr>
                <w:rFonts w:eastAsia="AgendaPl Regular" w:cs="Calibri"/>
              </w:rPr>
              <w:t xml:space="preserve">„Statki lecą wysoko, statki lecą nisko” – zabawa ruchowa. </w:t>
            </w:r>
          </w:p>
          <w:p w14:paraId="31AFCB5F" w14:textId="77777777" w:rsidR="007551AC" w:rsidRDefault="00056341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0" w14:textId="77777777" w:rsidR="007551AC" w:rsidRDefault="00056341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Leć do gwiazd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1AFCB61" w14:textId="77777777" w:rsidR="007551AC" w:rsidRDefault="00056341">
            <w:r>
              <w:t>„UFO leci nad głowami…” – zabawa integracyjna.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2" w14:textId="77777777" w:rsidR="007551AC" w:rsidRDefault="0005634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„Rozmowy ufoludków” – zabawa </w:t>
            </w:r>
            <w:r>
              <w:rPr>
                <w:rFonts w:eastAsia="Calibri" w:cs="Calibri"/>
              </w:rPr>
              <w:t xml:space="preserve">artykulacyjna. </w:t>
            </w:r>
          </w:p>
          <w:p w14:paraId="31AFCB63" w14:textId="77777777" w:rsidR="007551AC" w:rsidRDefault="0005634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„Statki kosmiczne” – rozmowa kierowana. </w:t>
            </w:r>
          </w:p>
          <w:p w14:paraId="31AFCB64" w14:textId="77777777" w:rsidR="007551AC" w:rsidRDefault="0005634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5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6" w14:textId="77777777" w:rsidR="007551AC" w:rsidRDefault="00056341">
            <w:r>
              <w:t xml:space="preserve">„UFO leci zgodnie z dźwiękami” – zabawa słuchowa do piosenki. </w:t>
            </w:r>
          </w:p>
          <w:p w14:paraId="31AFCB67" w14:textId="77777777" w:rsidR="007551AC" w:rsidRDefault="00056341">
            <w:r>
              <w:t xml:space="preserve">„Łąka” – utrwalenie piosenki z poprzedniego tygodnia, śpiew zbiorowy. </w:t>
            </w:r>
          </w:p>
          <w:p w14:paraId="31AFCB68" w14:textId="77777777" w:rsidR="007551AC" w:rsidRDefault="00056341">
            <w:r>
              <w:t>„Lecimy statkiem kosmicznym” – zabawa muzyczno-ruchowa do utworu muzyki klasycznej.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9" w14:textId="77777777" w:rsidR="007551AC" w:rsidRDefault="0005634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„Kosmiczne statki” – zabawa rozwijająca wyobraźnię;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wymyślanie nazwy nowej planety i opowiadanie o niej, ozdabianie statku kosmicznego, rysowanie mieszkańców planety (praca z</w:t>
            </w:r>
            <w:r>
              <w:rPr>
                <w:b/>
                <w:bCs/>
              </w:rPr>
              <w:t xml:space="preserve"> KA4.40</w:t>
            </w:r>
            <w:r>
              <w:t>).</w:t>
            </w:r>
          </w:p>
          <w:p w14:paraId="31AFCB6A" w14:textId="77777777" w:rsidR="007551AC" w:rsidRDefault="0005634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plastyczno-technicznej zgodnie z poleceniami i </w:t>
            </w:r>
            <w:r>
              <w:lastRenderedPageBreak/>
              <w:t>wizualizacją (praca z</w:t>
            </w:r>
            <w:r>
              <w:rPr>
                <w:b/>
                <w:bCs/>
              </w:rPr>
              <w:t xml:space="preserve"> W35 „Latający spodek”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W35 „Pojazd kosmiczny”</w:t>
            </w:r>
            <w:r>
              <w:t>).</w:t>
            </w:r>
          </w:p>
          <w:p w14:paraId="31AFCB6B" w14:textId="77777777" w:rsidR="007551AC" w:rsidRDefault="00056341">
            <w:r>
              <w:t>Praca indywidualna z wybranymi dziećmi.</w:t>
            </w:r>
          </w:p>
        </w:tc>
      </w:tr>
      <w:tr w:rsidR="007551AC" w14:paraId="31AFCB74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6D" w14:textId="77777777" w:rsidR="007551AC" w:rsidRDefault="0005634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6E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6F" w14:textId="77777777" w:rsidR="007551AC" w:rsidRDefault="00056341">
            <w:r>
              <w:t>Powitanki. CD2.29,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0" w14:textId="77777777" w:rsidR="007551AC" w:rsidRDefault="007551AC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1" w14:textId="77777777" w:rsidR="007551AC" w:rsidRDefault="007551AC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2" w14:textId="77777777" w:rsidR="007551AC" w:rsidRDefault="007551AC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3" w14:textId="77777777" w:rsidR="007551AC" w:rsidRDefault="00056341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KA4.40, </w:t>
            </w:r>
            <w:r>
              <w:rPr>
                <w:b/>
                <w:color w:val="000000"/>
              </w:rPr>
              <w:t>W35</w:t>
            </w:r>
          </w:p>
        </w:tc>
      </w:tr>
      <w:tr w:rsidR="007551AC" w14:paraId="31AFCB7C" w14:textId="77777777">
        <w:trPr>
          <w:trHeight w:val="50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75" w14:textId="77777777" w:rsidR="007551AC" w:rsidRDefault="0005634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76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7" w14:textId="77777777" w:rsidR="007551AC" w:rsidRDefault="0005634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8" w14:textId="77777777" w:rsidR="007551AC" w:rsidRDefault="00056341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IV.6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9" w14:textId="77777777" w:rsidR="007551AC" w:rsidRDefault="007551AC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A" w14:textId="77777777" w:rsidR="007551AC" w:rsidRDefault="0005634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B" w14:textId="77777777" w:rsidR="007551AC" w:rsidRDefault="0005634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7551AC" w14:paraId="31AFCB8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FCB7D" w14:textId="77777777" w:rsidR="007551AC" w:rsidRDefault="00056341">
            <w:r>
              <w:rPr>
                <w:rFonts w:cs="Calibri"/>
                <w:b/>
              </w:rPr>
              <w:t xml:space="preserve">Tygodniowe podsumowanie realizacji </w:t>
            </w:r>
            <w:r>
              <w:rPr>
                <w:rFonts w:cs="Calibri"/>
                <w:b/>
              </w:rPr>
              <w:lastRenderedPageBreak/>
              <w:t>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CB7E" w14:textId="77777777" w:rsidR="007551AC" w:rsidRDefault="0005634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7F" w14:textId="77777777" w:rsidR="007551AC" w:rsidRDefault="0005634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80" w14:textId="77777777" w:rsidR="007551AC" w:rsidRDefault="00056341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81" w14:textId="77777777" w:rsidR="007551AC" w:rsidRDefault="0005634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82" w14:textId="77777777" w:rsidR="007551AC" w:rsidRDefault="0005634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CB83" w14:textId="77777777" w:rsidR="007551AC" w:rsidRDefault="00056341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</w:tbl>
    <w:p w14:paraId="31AFCB85" w14:textId="77777777" w:rsidR="007551AC" w:rsidRDefault="00056341">
      <w:pPr>
        <w:tabs>
          <w:tab w:val="left" w:pos="9615"/>
        </w:tabs>
      </w:pPr>
      <w:r>
        <w:br w:type="page"/>
      </w:r>
    </w:p>
    <w:p w14:paraId="31AFCB86" w14:textId="77777777" w:rsidR="007551AC" w:rsidRDefault="00056341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1AFCB87" w14:textId="77777777" w:rsidR="007551AC" w:rsidRDefault="00056341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1AFCB88" w14:textId="77777777" w:rsidR="007551AC" w:rsidRDefault="00056341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1AFCB89" w14:textId="77777777" w:rsidR="007551AC" w:rsidRDefault="00056341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1AFCB8A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1AFCB8B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1AFCB8C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1AFCB8D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1AFCB8E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1AFCB8F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1AFCB90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1AFCB91" w14:textId="77777777" w:rsidR="007551AC" w:rsidRDefault="007551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AFCB92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1AFCB93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1AFCB94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1AFCB95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1AFCB96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1AFCB97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1AFCB98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1AFCB99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1AFCB9A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1AFCB9B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1AFCB9C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1AFCB9D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1AFCB9E" w14:textId="77777777" w:rsidR="007551AC" w:rsidRDefault="007551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AFCB9F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1AFCBA0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1AFCBA1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1AFCBA2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1AFCBA3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1AFCBA4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1AFCBA5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1AFCBA6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1AFCBA7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1AFCBA8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1AFCBA9" w14:textId="77777777" w:rsidR="007551AC" w:rsidRDefault="007551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1AFCBAA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1AFCBAB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1AFCBAC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1AFCBAD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1AFCBAE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1AFCBAF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1AFCBB0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1AFCBB1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1AFCBB2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1AFCBB3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1AFCBB4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1AFCBB5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1AFCBB6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1AFCBB7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1AFCBB8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1AFCBB9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1AFCBBA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1AFCBBB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1AFCBBC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1AFCBBD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1AFCBBE" w14:textId="77777777" w:rsidR="007551AC" w:rsidRDefault="0005634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1AFCBBF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1AFCBC0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1AFCBC1" w14:textId="77777777" w:rsidR="007551AC" w:rsidRDefault="0005634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7551A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CBDA" w14:textId="77777777" w:rsidR="00056341" w:rsidRDefault="00056341">
      <w:pPr>
        <w:spacing w:after="0" w:line="240" w:lineRule="auto"/>
      </w:pPr>
      <w:r>
        <w:separator/>
      </w:r>
    </w:p>
  </w:endnote>
  <w:endnote w:type="continuationSeparator" w:id="0">
    <w:p w14:paraId="31AFCBDC" w14:textId="77777777" w:rsidR="00056341" w:rsidRDefault="0005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CBC9" w14:textId="28F6911B" w:rsidR="007551AC" w:rsidRDefault="0005634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0DC1390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1AFCBCA" w14:textId="22928370" w:rsidR="007551AC" w:rsidRDefault="0005634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EFE5A06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AFCBCB" w14:textId="77777777" w:rsidR="007551AC" w:rsidRDefault="0005634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AFCBDC" wp14:editId="31AFCBDD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AFCBCC" w14:textId="77777777" w:rsidR="007551AC" w:rsidRDefault="007551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CBD2" w14:textId="484A1AC7" w:rsidR="007551AC" w:rsidRDefault="0005634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1807A9F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1AFCBD3" w14:textId="49820F0F" w:rsidR="007551AC" w:rsidRDefault="0005634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C7579B7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AFCBD4" w14:textId="77777777" w:rsidR="007551AC" w:rsidRDefault="0005634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AFCBE4" wp14:editId="31AFCBE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AFCBD5" w14:textId="77777777" w:rsidR="007551AC" w:rsidRDefault="00755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CBD6" w14:textId="77777777" w:rsidR="00056341" w:rsidRDefault="00056341">
      <w:pPr>
        <w:spacing w:after="0" w:line="240" w:lineRule="auto"/>
      </w:pPr>
      <w:r>
        <w:separator/>
      </w:r>
    </w:p>
  </w:footnote>
  <w:footnote w:type="continuationSeparator" w:id="0">
    <w:p w14:paraId="31AFCBD8" w14:textId="77777777" w:rsidR="00056341" w:rsidRDefault="0005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CBC3" w14:textId="77777777" w:rsidR="007551AC" w:rsidRDefault="0005634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1AFCBD6" wp14:editId="31AFCBD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AFCBC4" w14:textId="77777777" w:rsidR="007551AC" w:rsidRDefault="007551AC">
    <w:pPr>
      <w:pStyle w:val="Nagwek"/>
      <w:tabs>
        <w:tab w:val="clear" w:pos="9072"/>
      </w:tabs>
      <w:ind w:left="142" w:right="142"/>
    </w:pPr>
  </w:p>
  <w:p w14:paraId="31AFCBC5" w14:textId="77777777" w:rsidR="007551AC" w:rsidRDefault="007551AC">
    <w:pPr>
      <w:pStyle w:val="Nagwek"/>
      <w:tabs>
        <w:tab w:val="clear" w:pos="9072"/>
      </w:tabs>
      <w:ind w:left="142" w:right="142"/>
    </w:pPr>
  </w:p>
  <w:p w14:paraId="31AFCBC6" w14:textId="77777777" w:rsidR="007551AC" w:rsidRDefault="0005634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1AFCBC7" w14:textId="77777777" w:rsidR="007551AC" w:rsidRDefault="007551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CBCD" w14:textId="77777777" w:rsidR="007551AC" w:rsidRDefault="0005634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1AFCBDE" wp14:editId="31AFCBD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AFCBCE" w14:textId="77777777" w:rsidR="007551AC" w:rsidRDefault="007551AC">
    <w:pPr>
      <w:pStyle w:val="Nagwek"/>
      <w:tabs>
        <w:tab w:val="clear" w:pos="9072"/>
      </w:tabs>
      <w:ind w:left="142" w:right="142"/>
    </w:pPr>
  </w:p>
  <w:p w14:paraId="31AFCBCF" w14:textId="77777777" w:rsidR="007551AC" w:rsidRDefault="007551AC">
    <w:pPr>
      <w:pStyle w:val="Nagwek"/>
      <w:tabs>
        <w:tab w:val="clear" w:pos="9072"/>
      </w:tabs>
      <w:ind w:left="142" w:right="142"/>
    </w:pPr>
  </w:p>
  <w:p w14:paraId="31AFCBD0" w14:textId="77777777" w:rsidR="007551AC" w:rsidRDefault="0005634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1AFCBD1" w14:textId="77777777" w:rsidR="007551AC" w:rsidRDefault="007551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7D8"/>
    <w:multiLevelType w:val="multilevel"/>
    <w:tmpl w:val="CA8AAF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FD7B3A"/>
    <w:multiLevelType w:val="multilevel"/>
    <w:tmpl w:val="496E978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C0577C"/>
    <w:multiLevelType w:val="multilevel"/>
    <w:tmpl w:val="FB9420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113226"/>
    <w:multiLevelType w:val="multilevel"/>
    <w:tmpl w:val="2438C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8527240">
    <w:abstractNumId w:val="1"/>
  </w:num>
  <w:num w:numId="2" w16cid:durableId="796220778">
    <w:abstractNumId w:val="2"/>
  </w:num>
  <w:num w:numId="3" w16cid:durableId="795492345">
    <w:abstractNumId w:val="0"/>
  </w:num>
  <w:num w:numId="4" w16cid:durableId="1418356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1AC"/>
    <w:rsid w:val="00056341"/>
    <w:rsid w:val="007551AC"/>
    <w:rsid w:val="00C7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AFCAA2"/>
  <w15:docId w15:val="{0ED71081-2BEC-444E-86FA-68156350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14</Pages>
  <Words>10201</Words>
  <Characters>61212</Characters>
  <Application>Microsoft Office Word</Application>
  <DocSecurity>0</DocSecurity>
  <Lines>510</Lines>
  <Paragraphs>142</Paragraphs>
  <ScaleCrop>false</ScaleCrop>
  <Company>WSiP Sp. z o.o.</Company>
  <LinksUpToDate>false</LinksUpToDate>
  <CharactersWithSpaces>71271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126</cp:revision>
  <dcterms:created xsi:type="dcterms:W3CDTF">2025-04-07T20:41:00Z</dcterms:created>
  <dcterms:modified xsi:type="dcterms:W3CDTF">2025-06-27T11:36:00Z</dcterms:modified>
  <dc:language>pl-PL</dc:language>
</cp:coreProperties>
</file>