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33C0" w14:textId="77777777" w:rsidR="00234E76" w:rsidRDefault="00004D63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>Tydzień XX. Czas na karnawał</w:t>
      </w:r>
      <w:r>
        <w:rPr>
          <w:b/>
          <w:bCs/>
        </w:rPr>
        <w:t>!</w:t>
      </w:r>
    </w:p>
    <w:p w14:paraId="7E1233C1" w14:textId="77777777" w:rsidR="00234E76" w:rsidRDefault="00004D63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7E1233C2" w14:textId="77777777" w:rsidR="00234E76" w:rsidRDefault="00004D6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poznawanie zwyczajów karnawałowych, ćwiczenie umiejętności tanecznych, doskonalenie umiejętności wspólnego śpiewu</w:t>
      </w:r>
    </w:p>
    <w:p w14:paraId="7E1233C3" w14:textId="77777777" w:rsidR="00234E76" w:rsidRDefault="00004D6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poszerzanie zasobu słownictwa, doskonalenie słuchu </w:t>
      </w:r>
      <w:r>
        <w:t>fonematycznego, rozwijanie współpracy</w:t>
      </w:r>
    </w:p>
    <w:p w14:paraId="7E1233C4" w14:textId="77777777" w:rsidR="00234E76" w:rsidRDefault="00004D6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poznawanie sposobu układania rytmów różnego rodzaju, ćwiczenie dostrzegania regularności w otoczeniu, doskonalenie umiejętności rozgrywania gier</w:t>
      </w:r>
    </w:p>
    <w:p w14:paraId="7E1233C5" w14:textId="77777777" w:rsidR="00234E76" w:rsidRDefault="00004D6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poszerzanie wiedzy o tańcu, doskonalenie sprawności manualnej, rozwijanie samodzielności </w:t>
      </w:r>
    </w:p>
    <w:p w14:paraId="7E1233C6" w14:textId="77777777" w:rsidR="00234E76" w:rsidRDefault="00004D6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zwyczajów dotyczących strojów karnawałowych, rozwijanie umiejętności manualnych, rozwijanie kreatywności i pomysłowości</w:t>
      </w:r>
    </w:p>
    <w:p w14:paraId="7E1233C7" w14:textId="77777777" w:rsidR="00234E76" w:rsidRDefault="00234E76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234E76" w14:paraId="7E1233CE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1233C8" w14:textId="77777777" w:rsidR="00234E76" w:rsidRDefault="00004D63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1233C9" w14:textId="77777777" w:rsidR="00234E76" w:rsidRDefault="00004D63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1233CA" w14:textId="77777777" w:rsidR="00234E76" w:rsidRDefault="00004D63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1233CB" w14:textId="77777777" w:rsidR="00234E76" w:rsidRDefault="00004D63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1233CC" w14:textId="77777777" w:rsidR="00234E76" w:rsidRDefault="00004D63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3CD" w14:textId="77777777" w:rsidR="00234E76" w:rsidRDefault="00004D63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234E76" w14:paraId="7E1233DA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5CC1147" w14:textId="77777777" w:rsidR="00234E76" w:rsidRDefault="00004D63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Przepis na dobrą zabawę</w:t>
            </w:r>
          </w:p>
          <w:p w14:paraId="124CEE2F" w14:textId="77777777" w:rsidR="00004D63" w:rsidRPr="00004D63" w:rsidRDefault="00004D63" w:rsidP="00004D63"/>
          <w:p w14:paraId="1D7081F2" w14:textId="77777777" w:rsidR="00004D63" w:rsidRPr="00004D63" w:rsidRDefault="00004D63" w:rsidP="00004D63"/>
          <w:p w14:paraId="2F802B34" w14:textId="77777777" w:rsidR="00004D63" w:rsidRPr="00004D63" w:rsidRDefault="00004D63" w:rsidP="00004D63"/>
          <w:p w14:paraId="01028CC6" w14:textId="77777777" w:rsidR="00004D63" w:rsidRPr="00004D63" w:rsidRDefault="00004D63" w:rsidP="00004D63"/>
          <w:p w14:paraId="63C8D886" w14:textId="77777777" w:rsidR="00004D63" w:rsidRPr="00004D63" w:rsidRDefault="00004D63" w:rsidP="00004D63"/>
          <w:p w14:paraId="7E1233CF" w14:textId="77777777" w:rsidR="00004D63" w:rsidRPr="00004D63" w:rsidRDefault="00004D63" w:rsidP="00004D6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D0" w14:textId="77777777" w:rsidR="00234E76" w:rsidRDefault="00004D63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1. Zabawy dowolne w kącikach tematycznych. „Czas na bal”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3D1" w14:textId="77777777" w:rsidR="00234E76" w:rsidRDefault="00004D63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bawi się wybranymi zabawkami</w:t>
            </w:r>
          </w:p>
          <w:p w14:paraId="7E1233D2" w14:textId="77777777" w:rsidR="00234E76" w:rsidRDefault="00004D63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nawiązuje relacje z rówieśnikami w czasie zabawy</w:t>
            </w:r>
          </w:p>
          <w:p w14:paraId="7E1233D3" w14:textId="77777777" w:rsidR="00234E76" w:rsidRDefault="00004D63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przeprasza inną osobę, jeśli zrobiło coś </w:t>
            </w:r>
            <w:r>
              <w:rPr>
                <w:rFonts w:eastAsia="Calibri"/>
              </w:rPr>
              <w:t>niewłaściwego</w:t>
            </w:r>
          </w:p>
          <w:p w14:paraId="7E1233D4" w14:textId="77777777" w:rsidR="00234E76" w:rsidRDefault="00004D63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3D5" w14:textId="77777777" w:rsidR="00234E76" w:rsidRDefault="00004D63">
            <w:r>
              <w:t>Powitanki. CD1.39,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D6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3D7" w14:textId="77777777" w:rsidR="00234E76" w:rsidRDefault="00004D63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7E1233D8" w14:textId="77777777" w:rsidR="00234E76" w:rsidRDefault="00004D63">
            <w:r>
              <w:t xml:space="preserve">Kompetencje </w:t>
            </w:r>
            <w:r>
              <w:lastRenderedPageBreak/>
              <w:t>obywatelskie</w:t>
            </w:r>
          </w:p>
          <w:p w14:paraId="7E1233D9" w14:textId="77777777" w:rsidR="00234E76" w:rsidRDefault="00004D63">
            <w:r>
              <w:t>Kompetencje w zakresie świadomości i ekspresji kulturalnej</w:t>
            </w:r>
          </w:p>
        </w:tc>
      </w:tr>
      <w:tr w:rsidR="00234E76" w14:paraId="7E1233E1" w14:textId="77777777">
        <w:trPr>
          <w:cantSplit/>
          <w:trHeight w:val="108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3DB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DC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„Nasza muzyka” – zabawa muzyczna.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3DD" w14:textId="77777777" w:rsidR="00234E76" w:rsidRDefault="00004D63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tworzy akompaniament muzyczny z wykorzystaniem instrumentów perkusyjnych lub wydobywa dźwięki za pomocą przedmiotów dostępnych w sali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3DE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DF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3E0" w14:textId="77777777" w:rsidR="00234E76" w:rsidRDefault="00234E76"/>
        </w:tc>
      </w:tr>
      <w:tr w:rsidR="00234E76" w14:paraId="7E1233E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3E2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E3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3. Zestaw ćwiczeń porannych nr 20.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3E4" w14:textId="77777777" w:rsidR="00234E76" w:rsidRDefault="00004D6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7E1233E5" w14:textId="77777777" w:rsidR="00234E76" w:rsidRDefault="00004D6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porusza się w określony sposób</w:t>
            </w:r>
          </w:p>
          <w:p w14:paraId="7E1233E6" w14:textId="77777777" w:rsidR="00234E76" w:rsidRDefault="00004D6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7E1233E7" w14:textId="77777777" w:rsidR="00234E76" w:rsidRDefault="00004D6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7E1233E8" w14:textId="77777777" w:rsidR="00234E76" w:rsidRDefault="00004D6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utrzymuje porządek w szafkach indywidualnych i częściach wspólnych sali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3E9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EA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3EB" w14:textId="77777777" w:rsidR="00234E76" w:rsidRDefault="00234E76"/>
        </w:tc>
      </w:tr>
      <w:tr w:rsidR="00234E76" w14:paraId="7E1233F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3ED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EE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4. „Bal karnawałowy” – piosenka. „Za kogo się przebiorę?” – zabawa z elementem metody dramy. „Duże i małe” – zabawa językowa z </w:t>
            </w:r>
            <w:r>
              <w:rPr>
                <w:rFonts w:eastAsia="Calibri" w:cs="Calibri"/>
                <w:color w:val="000000"/>
              </w:rPr>
              <w:t>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3EF" w14:textId="77777777" w:rsidR="00234E76" w:rsidRDefault="00004D63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słucha tekstu i melodii piosenki</w:t>
            </w:r>
          </w:p>
          <w:p w14:paraId="7E1233F0" w14:textId="77777777" w:rsidR="00234E76" w:rsidRDefault="00004D63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opowiada o balu karnawałowym na podstawie treści piosenki i własnych doświadczeń</w:t>
            </w:r>
          </w:p>
          <w:p w14:paraId="7E1233F1" w14:textId="77777777" w:rsidR="00234E76" w:rsidRDefault="00004D6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pokazuje ruchem i gestem, za kogo się przebierze na bal</w:t>
            </w:r>
          </w:p>
          <w:p w14:paraId="7E1233F2" w14:textId="77777777" w:rsidR="00234E76" w:rsidRDefault="00004D6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odgaduje, jaką postać opisuje dziecko</w:t>
            </w:r>
          </w:p>
          <w:p w14:paraId="7E1233F3" w14:textId="77777777" w:rsidR="00234E76" w:rsidRDefault="00004D6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zwroty w języku angielskim</w:t>
            </w:r>
          </w:p>
          <w:p w14:paraId="7E1233F4" w14:textId="77777777" w:rsidR="00234E76" w:rsidRDefault="00004D6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gestem wielkość przedmiotu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3F5" w14:textId="77777777" w:rsidR="00234E76" w:rsidRDefault="00004D63">
            <w:r>
              <w:t>CD1.30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F6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V.21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3F7" w14:textId="77777777" w:rsidR="00234E76" w:rsidRDefault="00234E76"/>
        </w:tc>
      </w:tr>
      <w:tr w:rsidR="00234E76" w14:paraId="7E12340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3F9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FA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„Przygotowanie do balu” – zabawa językowo-ruchowa do piosenki. „Taniec karnawałowy” – zabawa ruchowa do piosenki.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3FB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powtarza tekst </w:t>
            </w:r>
            <w:r>
              <w:rPr>
                <w:rFonts w:eastAsia="Calibri"/>
              </w:rPr>
              <w:t>piosenki i podejmuje próby śpiewu</w:t>
            </w:r>
          </w:p>
          <w:p w14:paraId="7E1233F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wybija rytm piosenki</w:t>
            </w:r>
          </w:p>
          <w:p w14:paraId="7E1233F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3FE" w14:textId="77777777" w:rsidR="00234E76" w:rsidRDefault="00004D63">
            <w:r>
              <w:t>CD1.30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3FF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00" w14:textId="77777777" w:rsidR="00234E76" w:rsidRDefault="00234E76"/>
        </w:tc>
      </w:tr>
      <w:tr w:rsidR="00234E76" w14:paraId="7E12340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02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03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KA2.22; starsze przedszkolaki – praca z KA2.73.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04" w14:textId="77777777" w:rsidR="00234E76" w:rsidRDefault="00004D6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 xml:space="preserve">Młodsze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7E123405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ustala kolejność wydarzeń w historyjce obrazkowej</w:t>
            </w:r>
          </w:p>
          <w:p w14:paraId="7E123406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treść historyjki</w:t>
            </w:r>
          </w:p>
          <w:p w14:paraId="7E123407" w14:textId="77777777" w:rsidR="00234E76" w:rsidRDefault="00004D6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E12340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sytuacji przedstawionej na ilustracji</w:t>
            </w:r>
          </w:p>
          <w:p w14:paraId="7E12340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przedmioty kojarzące się z karnawałem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0A" w14:textId="4767995A" w:rsidR="00234E76" w:rsidRDefault="00004D63">
            <w:pPr>
              <w:rPr>
                <w:rFonts w:eastAsia="Calibri" w:cs="Calibri"/>
                <w:color w:val="000000"/>
              </w:rPr>
            </w:pPr>
            <w:r>
              <w:t>młodsze przedszkolaki – KA</w:t>
            </w:r>
            <w:r>
              <w:rPr>
                <w:rFonts w:eastAsia="Calibri" w:cs="Calibri"/>
                <w:color w:val="000000"/>
              </w:rPr>
              <w:t>2.22;</w:t>
            </w:r>
            <w:r>
              <w:rPr>
                <w:rFonts w:eastAsia="Calibri" w:cs="Calibri"/>
                <w:color w:val="000000"/>
              </w:rPr>
              <w:br/>
            </w:r>
            <w:r>
              <w:t>starsze przedszkolaki – KA</w:t>
            </w:r>
            <w:r>
              <w:rPr>
                <w:rFonts w:eastAsia="Calibri" w:cs="Calibri"/>
                <w:color w:val="000000"/>
              </w:rPr>
              <w:t>2.73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0B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0C" w14:textId="77777777" w:rsidR="00234E76" w:rsidRDefault="00234E76"/>
        </w:tc>
      </w:tr>
      <w:tr w:rsidR="00234E76" w14:paraId="7E12341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0E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0F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1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powietrzu samodzielnie lub z dziećmi</w:t>
            </w:r>
          </w:p>
          <w:p w14:paraId="7E12341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sprawnie ubiera się i </w:t>
            </w:r>
            <w:r>
              <w:rPr>
                <w:rFonts w:eastAsia="Calibri"/>
              </w:rPr>
              <w:t>rozbiera z odzieży wierzchniej</w:t>
            </w:r>
          </w:p>
          <w:p w14:paraId="7E12341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aktywnie uczestniczy w zabawie ruchowej z piłką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13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14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, I</w:t>
              </w:r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15" w14:textId="77777777" w:rsidR="00234E76" w:rsidRDefault="00234E76"/>
        </w:tc>
      </w:tr>
      <w:tr w:rsidR="00234E76" w14:paraId="7E12341E" w14:textId="77777777">
        <w:trPr>
          <w:cantSplit/>
          <w:trHeight w:val="112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17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18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10.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1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ćwiczenia dużych grup mięśniowych wg wskazówek N.</w:t>
            </w:r>
          </w:p>
          <w:p w14:paraId="7E12341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różny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1B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1C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, I</w:t>
              </w:r>
            </w:hyperlink>
            <w:r>
              <w:rPr>
                <w:rStyle w:val="Hipercze"/>
                <w:rFonts w:cs="Calibri"/>
              </w:rPr>
              <w:t>V.12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1D" w14:textId="77777777" w:rsidR="00234E76" w:rsidRDefault="00234E76"/>
        </w:tc>
      </w:tr>
      <w:tr w:rsidR="00234E76" w14:paraId="7E12342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1F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20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„Co tu słyszysz” – zabawa ćwicząca koncentrację.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2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przedmiotami tak, by wydawały dźwięki lub nie</w:t>
            </w:r>
          </w:p>
          <w:p w14:paraId="7E12342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dźwięki wydawane przez różne przedmioty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23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24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IV.6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25" w14:textId="77777777" w:rsidR="00234E76" w:rsidRDefault="00234E76"/>
        </w:tc>
      </w:tr>
      <w:tr w:rsidR="00234E76" w14:paraId="7E123431" w14:textId="77777777">
        <w:trPr>
          <w:cantSplit/>
          <w:trHeight w:val="2714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27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28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2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rozciągające różne partie mięśni</w:t>
            </w:r>
          </w:p>
          <w:p w14:paraId="7E12342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wymyśla i demonstruje figury i kroki taneczne</w:t>
            </w:r>
          </w:p>
          <w:p w14:paraId="7E12342B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czytanego tekstu</w:t>
            </w:r>
          </w:p>
          <w:p w14:paraId="7E12342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7E12342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wyposażenia kącika plastycznego – rysuje, maluje, wycina, lepi, tworzy kompozycje z różnorodnych materiałów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2E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2F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30" w14:textId="77777777" w:rsidR="00234E76" w:rsidRDefault="00234E76"/>
        </w:tc>
      </w:tr>
      <w:tr w:rsidR="00234E76" w14:paraId="7E12343A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E123432" w14:textId="77777777" w:rsidR="00234E76" w:rsidRDefault="00004D63">
            <w:r>
              <w:rPr>
                <w:b/>
                <w:bCs/>
              </w:rPr>
              <w:lastRenderedPageBreak/>
              <w:t xml:space="preserve">2. </w:t>
            </w:r>
            <w:r>
              <w:rPr>
                <w:b/>
                <w:bCs/>
              </w:rPr>
              <w:t>Bal z balonami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33" w14:textId="77777777" w:rsidR="00234E76" w:rsidRDefault="00004D63">
            <w:r>
              <w:rPr>
                <w:rFonts w:eastAsia="Calibri" w:cs="Calibri"/>
                <w:color w:val="000000"/>
              </w:rPr>
              <w:t>1. Zabawy dowolne w kącikach tematycznych. „Czas na bal”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34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sali wg własnego pomysłu</w:t>
            </w:r>
          </w:p>
          <w:p w14:paraId="7E123435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respektuje prawo innych dzieci do zabawy tymi samymi zabawkami</w:t>
            </w:r>
          </w:p>
          <w:p w14:paraId="7E123436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37" w14:textId="77777777" w:rsidR="00234E76" w:rsidRDefault="00004D63">
            <w:r>
              <w:t>Powitanki. CD1.39,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38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39" w14:textId="77777777" w:rsidR="00234E76" w:rsidRDefault="00004D63">
            <w:r>
              <w:t>Kompetencje w zakresie rozumienia i tworzenia informacji</w:t>
            </w:r>
          </w:p>
        </w:tc>
      </w:tr>
      <w:tr w:rsidR="00234E76" w14:paraId="7E123442" w14:textId="77777777">
        <w:trPr>
          <w:cantSplit/>
          <w:trHeight w:val="83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3B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3C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„Tańczymy jak…”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3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tańczy w różny sposób</w:t>
            </w:r>
          </w:p>
          <w:p w14:paraId="7E12343E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naśladuje sposób </w:t>
            </w:r>
            <w:r>
              <w:rPr>
                <w:rFonts w:eastAsia="Calibri"/>
              </w:rPr>
              <w:t>poruszania się wskazanych postaci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3F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40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41" w14:textId="77777777" w:rsidR="00234E76" w:rsidRDefault="00234E76"/>
        </w:tc>
      </w:tr>
      <w:tr w:rsidR="00234E76" w14:paraId="7E12344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43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44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20.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45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wykonuje ćwiczenia dużych grup mięśniowych</w:t>
            </w:r>
          </w:p>
          <w:p w14:paraId="7E123446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7E12344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7E12344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7E12344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spokojnie siedzi przy stoliku podczas posiłku</w:t>
            </w:r>
          </w:p>
          <w:p w14:paraId="7E12344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sumiennie wykonuje obowiązki dyżurnego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4B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4C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4D" w14:textId="77777777" w:rsidR="00234E76" w:rsidRDefault="00234E76"/>
        </w:tc>
      </w:tr>
      <w:tr w:rsidR="00234E76" w14:paraId="7E123457" w14:textId="77777777">
        <w:trPr>
          <w:cantSplit/>
          <w:trHeight w:val="119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4F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50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„Dziki taniec” – wiersz D. Gellner.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5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tekstu</w:t>
            </w:r>
          </w:p>
          <w:p w14:paraId="7E12345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wyjaśnia swoje rozumienie pojęcia „dziki taniec”</w:t>
            </w:r>
          </w:p>
          <w:p w14:paraId="7E123453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zgłasza się do odpowiedzi zgodnie z ustalonymi zasadami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54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55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56" w14:textId="77777777" w:rsidR="00234E76" w:rsidRDefault="00234E76"/>
        </w:tc>
      </w:tr>
      <w:tr w:rsidR="00234E76" w14:paraId="7E12346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58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59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„Dzikie części ciała” – zabawa utrwalająca orientację w schemacie ciała. „Balon zielony jak…” – zabawa językowa. „Balonowy wyścig”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5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opisane w tekście wiersza części ciała</w:t>
            </w:r>
          </w:p>
          <w:p w14:paraId="7E12345B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wskazuje poszczególne części ciała</w:t>
            </w:r>
          </w:p>
          <w:p w14:paraId="7E12345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kończy rozpoczęte zdanie w sposób twórczy</w:t>
            </w:r>
          </w:p>
          <w:p w14:paraId="7E12345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określony sposób</w:t>
            </w:r>
          </w:p>
          <w:p w14:paraId="7E12345E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bierze udział w zabawie z rywalizacją zgodnie z jej zasadami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5F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60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61" w14:textId="77777777" w:rsidR="00234E76" w:rsidRDefault="00234E76"/>
        </w:tc>
      </w:tr>
      <w:tr w:rsidR="00234E76" w14:paraId="7E123472" w14:textId="77777777">
        <w:trPr>
          <w:cantSplit/>
          <w:trHeight w:val="3682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63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64" w14:textId="021771D2" w:rsidR="00234E76" w:rsidRDefault="00004D6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KA2.23; </w:t>
            </w:r>
            <w:r>
              <w:rPr>
                <w:rFonts w:eastAsia="Calibri" w:cs="Calibri"/>
                <w:color w:val="000000"/>
              </w:rPr>
              <w:br/>
              <w:t>starsze przedszkolaki – praca z KA2.74–</w:t>
            </w:r>
            <w:r>
              <w:rPr>
                <w:rFonts w:eastAsia="Calibri" w:cs="Calibri"/>
                <w:color w:val="000000"/>
              </w:rPr>
              <w:t>7</w:t>
            </w:r>
            <w:r>
              <w:rPr>
                <w:rFonts w:eastAsia="Calibri" w:cs="Calibri"/>
                <w:color w:val="000000"/>
              </w:rPr>
              <w:t>6.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65" w14:textId="77777777" w:rsidR="00234E76" w:rsidRDefault="00004D6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7E123466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wyszukuje kontury masek </w:t>
            </w:r>
            <w:r>
              <w:rPr>
                <w:rFonts w:eastAsia="Calibri"/>
              </w:rPr>
              <w:t>karnawałowych i rysuje je po śladzie</w:t>
            </w:r>
          </w:p>
          <w:p w14:paraId="7E12346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koloruje obrazek</w:t>
            </w:r>
          </w:p>
          <w:p w14:paraId="7E123468" w14:textId="77777777" w:rsidR="00234E76" w:rsidRDefault="00004D6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E12346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rozpoznaje wygląd litery „b, B”</w:t>
            </w:r>
          </w:p>
          <w:p w14:paraId="7E12346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dzieli słowa na sylaby</w:t>
            </w:r>
          </w:p>
          <w:p w14:paraId="7E12346B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sylabę z głoską „b”</w:t>
            </w:r>
          </w:p>
          <w:p w14:paraId="7E12346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wyszukuje w tekście litery „b, B”</w:t>
            </w:r>
          </w:p>
          <w:p w14:paraId="7E12346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elementy zgodnie z treścią czytanki</w:t>
            </w:r>
          </w:p>
          <w:p w14:paraId="7E12346E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rysuje po </w:t>
            </w:r>
            <w:r>
              <w:rPr>
                <w:rFonts w:eastAsia="Calibri"/>
                <w:color w:val="000000"/>
              </w:rPr>
              <w:t>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6F" w14:textId="390B2178" w:rsidR="00234E76" w:rsidRDefault="00004D63">
            <w:pPr>
              <w:rPr>
                <w:rFonts w:eastAsia="Calibri" w:cs="Calibri"/>
                <w:color w:val="000000"/>
              </w:rPr>
            </w:pPr>
            <w:r>
              <w:t>młodsze przedszkolaki – KA</w:t>
            </w:r>
            <w:r>
              <w:rPr>
                <w:rFonts w:eastAsia="Calibri" w:cs="Calibri"/>
                <w:color w:val="000000"/>
              </w:rPr>
              <w:t>2.23;</w:t>
            </w:r>
            <w:r>
              <w:rPr>
                <w:rFonts w:eastAsia="Calibri" w:cs="Calibri"/>
                <w:color w:val="000000"/>
              </w:rPr>
              <w:br/>
            </w:r>
            <w:r>
              <w:t>starsze przedszkolaki – KA</w:t>
            </w:r>
            <w:r>
              <w:rPr>
                <w:rFonts w:eastAsia="Calibri" w:cs="Calibri"/>
                <w:color w:val="000000"/>
              </w:rPr>
              <w:t>2.74–</w:t>
            </w:r>
            <w:r>
              <w:rPr>
                <w:rFonts w:eastAsia="Calibri" w:cs="Calibri"/>
                <w:color w:val="000000"/>
              </w:rPr>
              <w:t>7</w:t>
            </w:r>
            <w:r>
              <w:rPr>
                <w:rFonts w:eastAsia="Calibri" w:cs="Calibri"/>
                <w:color w:val="000000"/>
              </w:rPr>
              <w:t>6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70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71" w14:textId="77777777" w:rsidR="00234E76" w:rsidRDefault="00234E76"/>
        </w:tc>
      </w:tr>
      <w:tr w:rsidR="00234E76" w14:paraId="7E12347B" w14:textId="77777777">
        <w:trPr>
          <w:cantSplit/>
          <w:trHeight w:val="1519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73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74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75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7E123476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dostosowuje ubiór do panujących warunków pogodowych</w:t>
            </w:r>
          </w:p>
          <w:p w14:paraId="7E12347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współpracuje z dziećmi podczas zabawy ruchowej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78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79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, I</w:t>
              </w:r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7A" w14:textId="77777777" w:rsidR="00234E76" w:rsidRDefault="00234E76"/>
        </w:tc>
      </w:tr>
      <w:tr w:rsidR="00234E76" w14:paraId="7E12348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7C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7D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„Balony i baloniki” – gra planszowa w parach.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7E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przestrzega zasad gry planszowej</w:t>
            </w:r>
          </w:p>
          <w:p w14:paraId="7E12347F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godzi się z przegraną</w:t>
            </w:r>
          </w:p>
          <w:p w14:paraId="7E12348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zapamiętuje układ </w:t>
            </w:r>
            <w:r>
              <w:rPr>
                <w:rFonts w:eastAsia="Calibri"/>
              </w:rPr>
              <w:t>elementów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81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82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83" w14:textId="77777777" w:rsidR="00234E76" w:rsidRDefault="00234E76"/>
        </w:tc>
      </w:tr>
      <w:tr w:rsidR="00234E76" w14:paraId="7E12348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85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86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„Niech balon nie spadnie” – zabawa z chustą.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87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porusza chustą w różny sposób, zgodnie z instrukcją N.</w:t>
            </w:r>
          </w:p>
          <w:p w14:paraId="7E123488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współdziała z dziećmi podczas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89" w14:textId="77777777" w:rsidR="00234E76" w:rsidRDefault="00234E76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8A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8B" w14:textId="77777777" w:rsidR="00234E76" w:rsidRDefault="00234E76"/>
        </w:tc>
      </w:tr>
      <w:tr w:rsidR="00234E76" w14:paraId="7E123497" w14:textId="77777777">
        <w:trPr>
          <w:cantSplit/>
          <w:trHeight w:val="2336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8D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8E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8F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tworzy zdrobnienia i zgrubienia do podanych słów</w:t>
            </w:r>
          </w:p>
          <w:p w14:paraId="7E12349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rymy do podanych słów</w:t>
            </w:r>
          </w:p>
          <w:p w14:paraId="7E12349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czytanego przez N. tekstu literackiego</w:t>
            </w:r>
          </w:p>
          <w:p w14:paraId="7E12349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buduje z klocków różnego rodzaju samodzielnie lub w małych zespołach</w:t>
            </w:r>
          </w:p>
          <w:p w14:paraId="7E123493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bawi się w kąciku plastycznym – rysuje, maluje, wycina, lepi, klei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94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95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96" w14:textId="77777777" w:rsidR="00234E76" w:rsidRDefault="00234E76"/>
        </w:tc>
      </w:tr>
      <w:tr w:rsidR="00234E76" w14:paraId="7E1234A3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E123498" w14:textId="77777777" w:rsidR="00234E76" w:rsidRDefault="00004D63"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. Karnawałowe rytmy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99" w14:textId="77777777" w:rsidR="00234E76" w:rsidRDefault="00004D63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„Czas na bal”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9A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7E12349B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komunikuje swoje </w:t>
            </w:r>
            <w:r>
              <w:rPr>
                <w:rFonts w:eastAsia="Calibri"/>
              </w:rPr>
              <w:t>potrzeby i oczekiwania wobec innych</w:t>
            </w:r>
          </w:p>
          <w:p w14:paraId="7E12349C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używa zwrotów grzecznościowych adekwatnie do sytuacji</w:t>
            </w:r>
          </w:p>
          <w:p w14:paraId="7E12349D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9E" w14:textId="77777777" w:rsidR="00234E76" w:rsidRDefault="00004D63">
            <w:r>
              <w:t>Powitanki. CD1.39,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9F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A0" w14:textId="77777777" w:rsidR="00234E76" w:rsidRDefault="00004D63">
            <w:pPr>
              <w:rPr>
                <w:rFonts w:ascii="Calibri" w:hAnsi="Calibri"/>
              </w:rPr>
            </w:pPr>
            <w:r>
              <w:t xml:space="preserve">Kompetencje matematyczne oraz kompetencje w zakresie nauk przyrodniczych, technologii i </w:t>
            </w:r>
            <w:r>
              <w:lastRenderedPageBreak/>
              <w:t>inżynierii</w:t>
            </w:r>
          </w:p>
          <w:p w14:paraId="7E1234A1" w14:textId="77777777" w:rsidR="00234E76" w:rsidRDefault="00004D63">
            <w:r>
              <w:t>Kompetencje w zakresie przedsiębiorczości</w:t>
            </w:r>
          </w:p>
          <w:p w14:paraId="7E1234A2" w14:textId="77777777" w:rsidR="00234E76" w:rsidRDefault="00004D63">
            <w:r>
              <w:t>Kompetencje cyfrowe</w:t>
            </w:r>
          </w:p>
        </w:tc>
      </w:tr>
      <w:tr w:rsidR="00234E76" w14:paraId="7E1234A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A4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A5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„Kto zrobi to szybciej?”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A6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współpracuje z dzieckiem w parze</w:t>
            </w:r>
          </w:p>
          <w:p w14:paraId="7E1234A7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porusza się w określony sposób</w:t>
            </w:r>
          </w:p>
          <w:p w14:paraId="7E1234A8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gratuluje wygranym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A9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AA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AB" w14:textId="77777777" w:rsidR="00234E76" w:rsidRDefault="00234E76"/>
        </w:tc>
      </w:tr>
      <w:tr w:rsidR="00234E76" w14:paraId="7E1234B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AD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AE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20.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AF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7E1234B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reaguje </w:t>
            </w:r>
            <w:r>
              <w:rPr>
                <w:rFonts w:eastAsia="Calibri"/>
              </w:rPr>
              <w:t>odpowiednim ruchem na ustalony sygnał</w:t>
            </w:r>
          </w:p>
          <w:p w14:paraId="7E1234B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7E1234B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7E1234B3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dba o czystość ubrania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B4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B5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B6" w14:textId="77777777" w:rsidR="00234E76" w:rsidRDefault="00234E76"/>
        </w:tc>
      </w:tr>
      <w:tr w:rsidR="00234E76" w14:paraId="7E1234C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B8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B9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„Sensoryczne serpentyny” – zabawa plastyczna. „Kolorowe rytmy” – zabawa matematyczna. „Baletnice i baletnicy” – zabawa ruchowa z elementem równowagi.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BA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lepi z plasteliny określone kształty</w:t>
            </w:r>
          </w:p>
          <w:p w14:paraId="7E1234BB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ozdabia pracę wg własnego pomysłu</w:t>
            </w:r>
          </w:p>
          <w:p w14:paraId="7E1234BC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przenosi w palcach drobne </w:t>
            </w:r>
            <w:r>
              <w:rPr>
                <w:rFonts w:eastAsia="Calibri"/>
              </w:rPr>
              <w:t>przedmioty</w:t>
            </w:r>
          </w:p>
          <w:p w14:paraId="7E1234BD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dotyka różnych faktur</w:t>
            </w:r>
          </w:p>
          <w:p w14:paraId="7E1234BE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układa rytmy kilkuelementowe</w:t>
            </w:r>
          </w:p>
          <w:p w14:paraId="7E1234BF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rozpoznaje i podaje nazwy wybranych figur geometrycznych</w:t>
            </w:r>
          </w:p>
          <w:p w14:paraId="7E1234C0" w14:textId="77777777" w:rsidR="00234E76" w:rsidRDefault="00004D6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porusza się w określony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C1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C2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14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C3" w14:textId="77777777" w:rsidR="00234E76" w:rsidRDefault="00234E76"/>
        </w:tc>
      </w:tr>
      <w:tr w:rsidR="00234E76" w14:paraId="7E1234C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C5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C6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„Ustaw się w rytmie” – zabawa matematyczna. „Najpiękniejsza figura”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C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rozpoznaje i podaje nazwy kolorów</w:t>
            </w:r>
          </w:p>
          <w:p w14:paraId="7E1234C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ustawia się zgodnie z podanym rytmem kolorystycznym</w:t>
            </w:r>
          </w:p>
          <w:p w14:paraId="7E1234C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rytmicznie maszeruje</w:t>
            </w:r>
          </w:p>
          <w:p w14:paraId="7E1234C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na sygnał zastyga bez ruchu</w:t>
            </w:r>
          </w:p>
          <w:p w14:paraId="7E1234CB" w14:textId="77777777" w:rsidR="00234E76" w:rsidRDefault="00234E76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CC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CD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IV.14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CE" w14:textId="77777777" w:rsidR="00234E76" w:rsidRDefault="00234E76"/>
        </w:tc>
      </w:tr>
      <w:tr w:rsidR="00234E76" w14:paraId="7E1234DE" w14:textId="77777777">
        <w:trPr>
          <w:cantSplit/>
          <w:trHeight w:val="300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D0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D1" w14:textId="076EBB18" w:rsidR="00234E76" w:rsidRDefault="00004D6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„Ozdabiamy balony” – praca manualna; starsze przedszkolaki – praca z KA2.77–</w:t>
            </w:r>
            <w:r>
              <w:rPr>
                <w:rFonts w:eastAsia="Calibri" w:cs="Calibri"/>
                <w:color w:val="000000"/>
              </w:rPr>
              <w:t>7</w:t>
            </w:r>
            <w:r>
              <w:rPr>
                <w:rFonts w:eastAsia="Calibri" w:cs="Calibri"/>
                <w:color w:val="000000"/>
              </w:rPr>
              <w:t>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D2" w14:textId="77777777" w:rsidR="00234E76" w:rsidRDefault="00004D6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7E1234D3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maluje farbami za pomocą palców</w:t>
            </w:r>
          </w:p>
          <w:p w14:paraId="7E1234D4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własną kompozycję</w:t>
            </w:r>
          </w:p>
          <w:p w14:paraId="7E1234D5" w14:textId="77777777" w:rsidR="00234E76" w:rsidRDefault="00004D6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E1234D6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obrazki zgodnie z poleceniem</w:t>
            </w:r>
          </w:p>
          <w:p w14:paraId="7E1234D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używa kolorów kredek wg instrukcji</w:t>
            </w:r>
          </w:p>
          <w:p w14:paraId="7E1234D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zapoznaje się z wyglądem cyfry 9</w:t>
            </w:r>
          </w:p>
          <w:p w14:paraId="7E1234D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przelicza elementy zbioru</w:t>
            </w:r>
          </w:p>
          <w:p w14:paraId="7E1234D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kontynuuje kolorowanie rytmu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DB" w14:textId="73DDEDC0" w:rsidR="00234E76" w:rsidRDefault="00004D63">
            <w:pPr>
              <w:rPr>
                <w:rFonts w:eastAsia="Calibri" w:cs="Calibri"/>
                <w:color w:val="000000"/>
              </w:rPr>
            </w:pPr>
            <w:r>
              <w:t>starsze przedszkolaki – KA</w:t>
            </w:r>
            <w:r>
              <w:rPr>
                <w:rFonts w:eastAsia="Calibri" w:cs="Calibri"/>
                <w:color w:val="000000"/>
              </w:rPr>
              <w:t>2.77–</w:t>
            </w:r>
            <w:r>
              <w:rPr>
                <w:rFonts w:eastAsia="Calibri" w:cs="Calibri"/>
                <w:color w:val="000000"/>
              </w:rPr>
              <w:t>7</w:t>
            </w:r>
            <w:r>
              <w:rPr>
                <w:rFonts w:eastAsia="Calibri" w:cs="Calibri"/>
                <w:color w:val="000000"/>
              </w:rPr>
              <w:t>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DC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DD" w14:textId="77777777" w:rsidR="00234E76" w:rsidRDefault="00234E76"/>
        </w:tc>
      </w:tr>
      <w:tr w:rsidR="00234E76" w14:paraId="7E1234E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DF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E0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E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7E1234E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wymyśla figury i ruchy taneczne</w:t>
            </w:r>
          </w:p>
          <w:p w14:paraId="7E1234E3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ruchy innych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E4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E5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, I</w:t>
              </w:r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E6" w14:textId="77777777" w:rsidR="00234E76" w:rsidRDefault="00234E76"/>
        </w:tc>
      </w:tr>
      <w:tr w:rsidR="00234E76" w14:paraId="7E1234F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E8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E9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8. „Taniec ze wstążką” – zabawa ruchowa do piosenki. „Balony i baloniki” – gra planszowa w parach.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E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tańczy swobodnie z rekwizytem</w:t>
            </w:r>
          </w:p>
          <w:p w14:paraId="7E1234EB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gra w grę planszową zgodnie z jej zasadami</w:t>
            </w:r>
          </w:p>
          <w:p w14:paraId="7E1234E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radzi sobie z przegraną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ED" w14:textId="77777777" w:rsidR="00234E76" w:rsidRDefault="00004D63">
            <w:r>
              <w:t>CD1.30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EE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EF" w14:textId="77777777" w:rsidR="00234E76" w:rsidRDefault="00234E76"/>
        </w:tc>
      </w:tr>
      <w:tr w:rsidR="00234E76" w14:paraId="7E1234F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F1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F2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„Planuję przyjęcie karnawałowe” – zabawy z zakresu edukacji ekonomicznej.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F3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wypowiada się na dany temat</w:t>
            </w:r>
          </w:p>
          <w:p w14:paraId="7E1234F4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dzieckiem w parze</w:t>
            </w:r>
          </w:p>
          <w:p w14:paraId="7E1234F5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planowanych zakupach zgodnie z treścią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4F6" w14:textId="77777777" w:rsidR="00234E76" w:rsidRDefault="00234E76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F7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,</w:t>
              </w:r>
            </w:hyperlink>
            <w:r>
              <w:rPr>
                <w:rStyle w:val="Hipercze"/>
                <w:u w:val="none"/>
              </w:rPr>
              <w:t xml:space="preserve">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IV.17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4F8" w14:textId="77777777" w:rsidR="00234E76" w:rsidRDefault="00234E76"/>
        </w:tc>
      </w:tr>
      <w:tr w:rsidR="00234E76" w14:paraId="7E12350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4FA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4FB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4F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odrysowuje dłoń i ozdabia rysunek wg własnego pomysłu</w:t>
            </w:r>
          </w:p>
          <w:p w14:paraId="7E1234F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przedmioty po dotyku</w:t>
            </w:r>
          </w:p>
          <w:p w14:paraId="7E1234FE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7E1234FF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7E12350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samodzielnie korzysta z klocków, układanek edukacyjnych i innych </w:t>
            </w:r>
            <w:r>
              <w:rPr>
                <w:rFonts w:eastAsia="Calibri"/>
              </w:rPr>
              <w:t>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01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02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03" w14:textId="77777777" w:rsidR="00234E76" w:rsidRDefault="00234E76"/>
        </w:tc>
      </w:tr>
      <w:tr w:rsidR="00234E76" w14:paraId="7E12350D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E123505" w14:textId="77777777" w:rsidR="00234E76" w:rsidRDefault="00004D63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Przekąski na bal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06" w14:textId="77777777" w:rsidR="00234E76" w:rsidRDefault="00004D63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„Czas na bal”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0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materiałów</w:t>
            </w:r>
          </w:p>
          <w:p w14:paraId="7E12350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przyłącza się do zabaw innych dzieci lub zaprasza dzieci do zabawy</w:t>
            </w:r>
          </w:p>
          <w:p w14:paraId="7E12350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0A" w14:textId="77777777" w:rsidR="00234E76" w:rsidRDefault="00004D63">
            <w:r>
              <w:t>Powitanki. CD1.39,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0B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0C" w14:textId="77777777" w:rsidR="00234E76" w:rsidRDefault="00004D63">
            <w:r>
              <w:t>Kompetencje matematyczne oraz kompetencje w zakresie nauk przyrodniczych, technologii i inżynierii</w:t>
            </w:r>
          </w:p>
        </w:tc>
      </w:tr>
      <w:tr w:rsidR="00234E76" w14:paraId="7E123515" w14:textId="77777777">
        <w:trPr>
          <w:cantSplit/>
          <w:trHeight w:val="792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0E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0F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„Przekąski”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1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ulubionych daniach</w:t>
            </w:r>
          </w:p>
          <w:p w14:paraId="7E12351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wypowiedzi innych 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12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13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14" w14:textId="77777777" w:rsidR="00234E76" w:rsidRDefault="00234E76"/>
        </w:tc>
      </w:tr>
      <w:tr w:rsidR="00234E76" w14:paraId="7E12352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16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17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20.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1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7E12351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7E12351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7E12351B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7E12351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mówi umiarkowanym tonem głosu podczas posiłku</w:t>
            </w:r>
          </w:p>
          <w:p w14:paraId="7E12351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po skończonej zabawie</w:t>
            </w:r>
          </w:p>
          <w:p w14:paraId="7E12351E" w14:textId="77777777" w:rsidR="00234E76" w:rsidRDefault="00234E76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1F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20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21" w14:textId="77777777" w:rsidR="00234E76" w:rsidRDefault="00234E76"/>
        </w:tc>
      </w:tr>
      <w:tr w:rsidR="00234E76" w14:paraId="7E12352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23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24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„Ciekawostki o tańcach” – zabawa dydaktyczna z pokazywaniem. „Krakowiak” – zabawa taneczna.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25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wypowiedzi N.</w:t>
            </w:r>
          </w:p>
          <w:p w14:paraId="7E123526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określony sposób</w:t>
            </w:r>
          </w:p>
          <w:p w14:paraId="7E12352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porusza się krokiem dostawnym samodzielnie lub w parze</w:t>
            </w:r>
          </w:p>
          <w:p w14:paraId="7E12352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rytm muzyki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29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2A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10</w:t>
            </w:r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2B" w14:textId="77777777" w:rsidR="00234E76" w:rsidRDefault="00234E76"/>
        </w:tc>
      </w:tr>
      <w:tr w:rsidR="00234E76" w14:paraId="7E12353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2D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2E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„Jedzenie na balu” – zabawa manualna. „Sałatka owocowa” – zabawa orientacyjno- porządkowa.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2F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przygotowuje przekąskę zgodnie ze wskazówkami N.</w:t>
            </w:r>
          </w:p>
          <w:p w14:paraId="7E12353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higienę i czystość podczas pracy</w:t>
            </w:r>
          </w:p>
          <w:p w14:paraId="7E12353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sygnał słowny</w:t>
            </w:r>
          </w:p>
          <w:p w14:paraId="7E12353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ostrożność podczas zabawy ruchowej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33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34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35" w14:textId="77777777" w:rsidR="00234E76" w:rsidRDefault="00234E76"/>
        </w:tc>
      </w:tr>
      <w:tr w:rsidR="00234E76" w14:paraId="7E12354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37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38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KA2.24; starsze przedszkolaki – praca z KA2.80.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39" w14:textId="77777777" w:rsidR="00234E76" w:rsidRDefault="00004D6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7E12353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zaznacza elementy zgodnie z poleceniem</w:t>
            </w:r>
          </w:p>
          <w:p w14:paraId="7E12353B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rozpoznaje i podaje nazwy </w:t>
            </w:r>
            <w:r>
              <w:rPr>
                <w:rFonts w:eastAsia="Calibri"/>
              </w:rPr>
              <w:t>owoców</w:t>
            </w:r>
          </w:p>
          <w:p w14:paraId="7E12353C" w14:textId="77777777" w:rsidR="00234E76" w:rsidRDefault="00004D6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E12353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zaznacza elementy zgodnie z poleceniem</w:t>
            </w:r>
          </w:p>
          <w:p w14:paraId="7E12353E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używa kolorów wg instrukcji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3F" w14:textId="3E0C2A1C" w:rsidR="00234E76" w:rsidRDefault="00004D63">
            <w:pPr>
              <w:rPr>
                <w:rFonts w:eastAsia="Calibri" w:cs="Calibri"/>
                <w:color w:val="000000"/>
              </w:rPr>
            </w:pPr>
            <w:r>
              <w:t>młodsze przedszkolaki – KA2.24; starsze przedszkolaki – KA2.80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40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41" w14:textId="77777777" w:rsidR="00234E76" w:rsidRDefault="00234E76"/>
        </w:tc>
      </w:tr>
      <w:tr w:rsidR="00234E76" w14:paraId="7E12354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43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44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45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zakłada i zdejmuje buty i odzież wierzchnią</w:t>
            </w:r>
          </w:p>
          <w:p w14:paraId="7E123546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obserwuje przyrodę</w:t>
            </w:r>
          </w:p>
          <w:p w14:paraId="7E12354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zbiera okazy przyrodnicze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48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49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4A" w14:textId="77777777" w:rsidR="00234E76" w:rsidRDefault="00234E76"/>
        </w:tc>
      </w:tr>
      <w:tr w:rsidR="00234E76" w14:paraId="7E12355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4C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4D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10.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4E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różny sposób, zgodnie z poleceniem N.</w:t>
            </w:r>
          </w:p>
          <w:p w14:paraId="7E12354F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 sygnał zastyga bez ruchu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50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51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52" w14:textId="77777777" w:rsidR="00234E76" w:rsidRDefault="00234E76"/>
        </w:tc>
      </w:tr>
      <w:tr w:rsidR="00234E76" w14:paraId="7E12355B" w14:textId="77777777">
        <w:trPr>
          <w:cantSplit/>
          <w:trHeight w:val="1069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54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55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„Piękne i smaczne” – zabawa manualna.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56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lepi z plasteliny dowolne kształty</w:t>
            </w:r>
          </w:p>
          <w:p w14:paraId="7E12355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nie bierze do buzi plasteliny i innych przedmiotów dostępnych w sali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58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59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5A" w14:textId="77777777" w:rsidR="00234E76" w:rsidRDefault="00234E76"/>
        </w:tc>
      </w:tr>
      <w:tr w:rsidR="00234E76" w14:paraId="7E12356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5C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5D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5E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poszczególnych elementów nakrycia stołu</w:t>
            </w:r>
          </w:p>
          <w:p w14:paraId="7E12355F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rysuje elementy nakrycia stołu</w:t>
            </w:r>
          </w:p>
          <w:p w14:paraId="7E12356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7E12356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</w:t>
            </w:r>
          </w:p>
          <w:p w14:paraId="7E12356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zagospodarowuje przestrzeń własnymi konstrukcjami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63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64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65" w14:textId="77777777" w:rsidR="00234E76" w:rsidRDefault="00234E76"/>
        </w:tc>
      </w:tr>
      <w:tr w:rsidR="00234E76" w14:paraId="7E123571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E123567" w14:textId="77777777" w:rsidR="00234E76" w:rsidRDefault="00004D63">
            <w:r>
              <w:rPr>
                <w:b/>
                <w:bCs/>
              </w:rPr>
              <w:t>5. Wystrzałowe stroje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68" w14:textId="77777777" w:rsidR="00234E76" w:rsidRDefault="00004D63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„Czas na bal”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6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7E12356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stosuje zwroty grzecznościowe adekwatnie do sytuacji</w:t>
            </w:r>
          </w:p>
          <w:p w14:paraId="7E12356B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  <w:p w14:paraId="7E12356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6D" w14:textId="77777777" w:rsidR="00234E76" w:rsidRDefault="00004D63">
            <w:r>
              <w:t>Powitanki. CD1.39,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6E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6F" w14:textId="77777777" w:rsidR="00234E76" w:rsidRDefault="00004D63">
            <w:r>
              <w:t>Kompetencje w zakresie świadomości i ekspresji kulturalnej</w:t>
            </w:r>
          </w:p>
          <w:p w14:paraId="7E123570" w14:textId="77777777" w:rsidR="00234E76" w:rsidRDefault="00004D63">
            <w:r>
              <w:t>Kompetencje w zakresie wielojęzyczności</w:t>
            </w:r>
          </w:p>
        </w:tc>
      </w:tr>
      <w:tr w:rsidR="00234E76" w14:paraId="7E12357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72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73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„Figury baletowe”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74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określony sposób</w:t>
            </w:r>
          </w:p>
          <w:p w14:paraId="7E123575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ćwiczenia w wolnym tempie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76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77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78" w14:textId="77777777" w:rsidR="00234E76" w:rsidRDefault="00234E76"/>
        </w:tc>
      </w:tr>
      <w:tr w:rsidR="00234E76" w14:paraId="7E12358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7A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7B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20.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7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mięśniowe</w:t>
            </w:r>
          </w:p>
          <w:p w14:paraId="7E12357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po sali ostrożnie, nie potrącając innych dzieci</w:t>
            </w:r>
          </w:p>
          <w:p w14:paraId="7E12357E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7E12357F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7E12358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7E12358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czystość buzi, rąk i ubrania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82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83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84" w14:textId="77777777" w:rsidR="00234E76" w:rsidRDefault="00234E76"/>
        </w:tc>
      </w:tr>
      <w:tr w:rsidR="00234E76" w14:paraId="7E12358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86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87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„Nasze pomysły na nakrycia głowy” – zabawa kreatywna. „Pokaz mody” – zabawa taneczna.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8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komponuje elementy przebrania, korzystając z dostępnych materiałów</w:t>
            </w:r>
          </w:p>
          <w:p w14:paraId="7E12358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prezentuje się przed innymi dziećmi</w:t>
            </w:r>
          </w:p>
          <w:p w14:paraId="7E12358A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8B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8C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8D" w14:textId="77777777" w:rsidR="00234E76" w:rsidRDefault="00234E76"/>
        </w:tc>
      </w:tr>
      <w:tr w:rsidR="00234E76" w14:paraId="7E12359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8F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90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„Co to jest?” – zagadki językowe. „Bal karnawałowy” – zabawa ruchowa do piosenki, utrwalenie piosenki, śpiew zbiorowy.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9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rozwiązanie zagadek słownych</w:t>
            </w:r>
          </w:p>
          <w:p w14:paraId="7E12359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naśladuje sposób </w:t>
            </w:r>
            <w:r>
              <w:rPr>
                <w:rFonts w:eastAsia="Calibri"/>
              </w:rPr>
              <w:t>poruszania się wskazanych postaci</w:t>
            </w:r>
          </w:p>
          <w:p w14:paraId="7E123593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wciela się w rolę podczas zabawy tanecznej</w:t>
            </w:r>
          </w:p>
          <w:p w14:paraId="7E123594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95" w14:textId="77777777" w:rsidR="00234E76" w:rsidRDefault="00004D63">
            <w:r>
              <w:t>CD1.30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96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97" w14:textId="77777777" w:rsidR="00234E76" w:rsidRDefault="00234E76"/>
        </w:tc>
      </w:tr>
      <w:tr w:rsidR="00234E76" w14:paraId="7E1235A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99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9A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młodsze przedszkolaki – praca z W20 „Maska”; </w:t>
            </w:r>
            <w:r>
              <w:rPr>
                <w:rFonts w:eastAsia="Calibri" w:cs="Calibri"/>
                <w:color w:val="000000"/>
              </w:rPr>
              <w:br/>
              <w:t>starsze przedszkolaki – praca z W20 „Serpentyna”.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9B" w14:textId="77777777" w:rsidR="00234E76" w:rsidRDefault="00004D6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7E12359C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7E12359D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różnorodnych materiałów</w:t>
            </w:r>
          </w:p>
          <w:p w14:paraId="7E12359E" w14:textId="77777777" w:rsidR="00234E76" w:rsidRDefault="00004D6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E12359F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7E1235A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korzysta z różnorodnych materiałów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A1" w14:textId="73B85C52" w:rsidR="00234E76" w:rsidRDefault="00004D63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W20; </w:t>
            </w:r>
            <w:r>
              <w:br/>
              <w:t>starsze przedszkolaki – W20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A2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A3" w14:textId="77777777" w:rsidR="00234E76" w:rsidRDefault="00234E76"/>
        </w:tc>
      </w:tr>
      <w:tr w:rsidR="00234E76" w14:paraId="7E1235A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A5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A6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A7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odkłada na odpowiednie miejsce buty i ubrania w szatni</w:t>
            </w:r>
          </w:p>
          <w:p w14:paraId="7E1235A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powietrzu samodzielnie lub z innymi dziećmi</w:t>
            </w:r>
          </w:p>
          <w:p w14:paraId="7E1235A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szybko i zwinnie biega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AA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AB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, I</w:t>
              </w:r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AC" w14:textId="77777777" w:rsidR="00234E76" w:rsidRDefault="00234E76"/>
        </w:tc>
      </w:tr>
      <w:tr w:rsidR="00234E76" w14:paraId="7E1235B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AE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AF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„Ile dźwięków słyszysz?” – zabawa słuchowa.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B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odtwarza sekwencję dźwięków na instrumentach perkusyjnych</w:t>
            </w:r>
          </w:p>
          <w:p w14:paraId="7E1235B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rytm i tempo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B2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B3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B4" w14:textId="77777777" w:rsidR="00234E76" w:rsidRDefault="00234E76"/>
        </w:tc>
      </w:tr>
      <w:tr w:rsidR="00234E76" w14:paraId="7E1235B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B6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B7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„Razem w parze” – zabawa ruchowa w parach.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B8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dzieckiem w parze podczas zabawy</w:t>
            </w:r>
          </w:p>
          <w:p w14:paraId="7E1235B9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porusza się w określony </w:t>
            </w:r>
            <w:r>
              <w:rPr>
                <w:rFonts w:eastAsia="Calibri"/>
              </w:rPr>
              <w:t>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BA" w14:textId="77777777" w:rsidR="00234E76" w:rsidRDefault="00234E76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BB" w14:textId="77777777" w:rsidR="00234E76" w:rsidRDefault="00004D6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BC" w14:textId="77777777" w:rsidR="00234E76" w:rsidRDefault="00234E76"/>
        </w:tc>
      </w:tr>
      <w:tr w:rsidR="00234E76" w14:paraId="7E1235C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1235BE" w14:textId="77777777" w:rsidR="00234E76" w:rsidRDefault="00234E76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BF" w14:textId="77777777" w:rsidR="00234E76" w:rsidRDefault="00004D6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E1235C0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składa obrazek z kilku części</w:t>
            </w:r>
          </w:p>
          <w:p w14:paraId="7E1235C1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plastyczną wg własnego pomysłu</w:t>
            </w:r>
          </w:p>
          <w:p w14:paraId="7E1235C2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wybiera książki do samodzielnego oglądania lub </w:t>
            </w:r>
            <w:r>
              <w:rPr>
                <w:rFonts w:eastAsia="Calibri"/>
              </w:rPr>
              <w:t>czytania przez N.</w:t>
            </w:r>
          </w:p>
          <w:p w14:paraId="7E1235C3" w14:textId="77777777" w:rsidR="00234E76" w:rsidRDefault="00004D6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E1235C4" w14:textId="77777777" w:rsidR="00234E76" w:rsidRDefault="00234E76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E1235C5" w14:textId="77777777" w:rsidR="00234E76" w:rsidRDefault="00004D6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5C6" w14:textId="77777777" w:rsidR="00234E76" w:rsidRDefault="00234E76"/>
        </w:tc>
      </w:tr>
    </w:tbl>
    <w:p w14:paraId="7E1235C8" w14:textId="77777777" w:rsidR="00234E76" w:rsidRDefault="00004D63">
      <w:r>
        <w:br w:type="page"/>
      </w:r>
    </w:p>
    <w:p w14:paraId="7E1235C9" w14:textId="77777777" w:rsidR="00234E76" w:rsidRDefault="00004D63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E1235CA" w14:textId="77777777" w:rsidR="00234E76" w:rsidRDefault="00004D63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 xml:space="preserve">Fizyczny obszar rozwoju </w:t>
      </w:r>
      <w:r>
        <w:rPr>
          <w:b/>
          <w:bCs/>
          <w:sz w:val="16"/>
          <w:szCs w:val="16"/>
        </w:rPr>
        <w:t>dziecka. Dziecko przygotowane do podjęcia nauki w szkole:</w:t>
      </w:r>
      <w:bookmarkEnd w:id="0"/>
    </w:p>
    <w:p w14:paraId="7E1235CB" w14:textId="77777777" w:rsidR="00234E76" w:rsidRDefault="00004D63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7E1235CC" w14:textId="77777777" w:rsidR="00234E76" w:rsidRDefault="00004D63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E1235CD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E1235CE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E1235CF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E1235D0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E1235D1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E1235D2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E1235D3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E1235D4" w14:textId="77777777" w:rsidR="00234E76" w:rsidRDefault="00234E7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E1235D5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7E1235D6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7E1235D7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E1235D8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E1235D9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E1235DA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E1235DB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E1235DC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E1235DD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E1235DE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7E1235DF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7E1235E0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E1235E1" w14:textId="77777777" w:rsidR="00234E76" w:rsidRDefault="00234E7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E1235E2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7E1235E3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E1235E4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E1235E5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7E1235E6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E1235E7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7E1235E8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E1235E9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E1235EA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7E1235EB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E1235EC" w14:textId="77777777" w:rsidR="00234E76" w:rsidRDefault="00234E7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E1235ED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7E1235EE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7E1235EF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E1235F0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E1235F1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E1235F2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E1235F3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7E1235F4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E1235F5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7E1235F6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7E1235F7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7E1235F8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E1235F9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7E1235FA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E1235FB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E1235FC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E1235FD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E1235FE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E1235FF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E123600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7E123601" w14:textId="77777777" w:rsidR="00234E76" w:rsidRDefault="00004D6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E123602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E123603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7E123604" w14:textId="77777777" w:rsidR="00234E76" w:rsidRDefault="00004D6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7E123605" w14:textId="77777777" w:rsidR="00234E76" w:rsidRDefault="00234E76">
      <w:pPr>
        <w:tabs>
          <w:tab w:val="left" w:pos="9615"/>
        </w:tabs>
      </w:pPr>
    </w:p>
    <w:sectPr w:rsidR="00234E7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3622" w14:textId="77777777" w:rsidR="00004D63" w:rsidRDefault="00004D63">
      <w:pPr>
        <w:spacing w:after="0" w:line="240" w:lineRule="auto"/>
      </w:pPr>
      <w:r>
        <w:separator/>
      </w:r>
    </w:p>
  </w:endnote>
  <w:endnote w:type="continuationSeparator" w:id="0">
    <w:p w14:paraId="7E123624" w14:textId="77777777" w:rsidR="00004D63" w:rsidRDefault="0000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360D" w14:textId="1814DA1E" w:rsidR="00234E76" w:rsidRDefault="00004D6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2ADA036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7E12360E" w14:textId="026E0D4C" w:rsidR="00234E76" w:rsidRDefault="00004D6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EB0CB77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E12360F" w14:textId="77777777" w:rsidR="00234E76" w:rsidRDefault="00004D6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E123624" wp14:editId="7E123625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E123610" w14:textId="77777777" w:rsidR="00234E76" w:rsidRDefault="00234E76">
    <w:pPr>
      <w:pStyle w:val="Stopka"/>
    </w:pPr>
  </w:p>
  <w:p w14:paraId="7E123611" w14:textId="77777777" w:rsidR="00234E76" w:rsidRDefault="00234E76">
    <w:pPr>
      <w:pStyle w:val="Stopka"/>
    </w:pPr>
  </w:p>
  <w:p w14:paraId="7E123612" w14:textId="77777777" w:rsidR="00234E76" w:rsidRDefault="00234E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3618" w14:textId="198BB697" w:rsidR="00234E76" w:rsidRDefault="00004D6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B01E1A1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 xml:space="preserve">Xxxx </w:t>
    </w:r>
    <w:r>
      <w:t>Xxxxxxx, Xxxxx Xxxxxxx</w:t>
    </w:r>
  </w:p>
  <w:p w14:paraId="7E123619" w14:textId="11A628F5" w:rsidR="00234E76" w:rsidRDefault="00004D6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77C8A5F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E12361A" w14:textId="77777777" w:rsidR="00234E76" w:rsidRDefault="00004D6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E12362C" wp14:editId="7E12362D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E12361B" w14:textId="77777777" w:rsidR="00234E76" w:rsidRDefault="00234E76">
    <w:pPr>
      <w:pStyle w:val="Stopka"/>
    </w:pPr>
  </w:p>
  <w:p w14:paraId="7E12361C" w14:textId="77777777" w:rsidR="00234E76" w:rsidRDefault="00234E76">
    <w:pPr>
      <w:pStyle w:val="Stopka"/>
    </w:pPr>
  </w:p>
  <w:p w14:paraId="7E12361D" w14:textId="77777777" w:rsidR="00234E76" w:rsidRDefault="00234E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361E" w14:textId="77777777" w:rsidR="00004D63" w:rsidRDefault="00004D63">
      <w:pPr>
        <w:spacing w:after="0" w:line="240" w:lineRule="auto"/>
      </w:pPr>
      <w:r>
        <w:separator/>
      </w:r>
    </w:p>
  </w:footnote>
  <w:footnote w:type="continuationSeparator" w:id="0">
    <w:p w14:paraId="7E123620" w14:textId="77777777" w:rsidR="00004D63" w:rsidRDefault="0000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3607" w14:textId="77777777" w:rsidR="00234E76" w:rsidRDefault="00004D6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7E12361E" wp14:editId="7E12361F">
          <wp:simplePos x="0" y="0"/>
          <wp:positionH relativeFrom="column">
            <wp:posOffset>-904240</wp:posOffset>
          </wp:positionH>
          <wp:positionV relativeFrom="paragraph">
            <wp:posOffset>-93980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123608" w14:textId="77777777" w:rsidR="00234E76" w:rsidRDefault="00234E76">
    <w:pPr>
      <w:pStyle w:val="Nagwek"/>
      <w:tabs>
        <w:tab w:val="clear" w:pos="9072"/>
      </w:tabs>
      <w:ind w:left="142" w:right="142"/>
    </w:pPr>
  </w:p>
  <w:p w14:paraId="7E123609" w14:textId="77777777" w:rsidR="00234E76" w:rsidRDefault="00234E76">
    <w:pPr>
      <w:pStyle w:val="Nagwek"/>
      <w:tabs>
        <w:tab w:val="clear" w:pos="9072"/>
      </w:tabs>
      <w:ind w:left="142" w:right="142"/>
    </w:pPr>
  </w:p>
  <w:p w14:paraId="7E12360A" w14:textId="77777777" w:rsidR="00234E76" w:rsidRDefault="00004D6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</w:t>
    </w:r>
    <w:r>
      <w:t>przedszkolaków | Tygodniowy plan pracy</w:t>
    </w:r>
  </w:p>
  <w:p w14:paraId="7E12360B" w14:textId="77777777" w:rsidR="00234E76" w:rsidRDefault="00234E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3613" w14:textId="77777777" w:rsidR="00234E76" w:rsidRDefault="00004D6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7E123626" wp14:editId="7E123627">
          <wp:simplePos x="0" y="0"/>
          <wp:positionH relativeFrom="column">
            <wp:posOffset>-904240</wp:posOffset>
          </wp:positionH>
          <wp:positionV relativeFrom="paragraph">
            <wp:posOffset>-93980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123614" w14:textId="77777777" w:rsidR="00234E76" w:rsidRDefault="00234E76">
    <w:pPr>
      <w:pStyle w:val="Nagwek"/>
      <w:tabs>
        <w:tab w:val="clear" w:pos="9072"/>
      </w:tabs>
      <w:ind w:left="142" w:right="142"/>
    </w:pPr>
  </w:p>
  <w:p w14:paraId="7E123615" w14:textId="77777777" w:rsidR="00234E76" w:rsidRDefault="00234E76">
    <w:pPr>
      <w:pStyle w:val="Nagwek"/>
      <w:tabs>
        <w:tab w:val="clear" w:pos="9072"/>
      </w:tabs>
      <w:ind w:left="142" w:right="142"/>
    </w:pPr>
  </w:p>
  <w:p w14:paraId="7E123616" w14:textId="77777777" w:rsidR="00234E76" w:rsidRDefault="00004D6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7E123617" w14:textId="77777777" w:rsidR="00234E76" w:rsidRDefault="00234E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6F7"/>
    <w:multiLevelType w:val="multilevel"/>
    <w:tmpl w:val="E2E0523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42D2C81"/>
    <w:multiLevelType w:val="multilevel"/>
    <w:tmpl w:val="3AC0316C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B5824CE"/>
    <w:multiLevelType w:val="multilevel"/>
    <w:tmpl w:val="7DC0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C4F14B1"/>
    <w:multiLevelType w:val="multilevel"/>
    <w:tmpl w:val="EC946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1D1093C"/>
    <w:multiLevelType w:val="multilevel"/>
    <w:tmpl w:val="F8FC7C7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CD46BF5"/>
    <w:multiLevelType w:val="multilevel"/>
    <w:tmpl w:val="CCA0946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33F0124"/>
    <w:multiLevelType w:val="multilevel"/>
    <w:tmpl w:val="E5B28216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372853751">
    <w:abstractNumId w:val="2"/>
  </w:num>
  <w:num w:numId="2" w16cid:durableId="454715588">
    <w:abstractNumId w:val="0"/>
  </w:num>
  <w:num w:numId="3" w16cid:durableId="899945294">
    <w:abstractNumId w:val="1"/>
  </w:num>
  <w:num w:numId="4" w16cid:durableId="1287809576">
    <w:abstractNumId w:val="5"/>
  </w:num>
  <w:num w:numId="5" w16cid:durableId="197857180">
    <w:abstractNumId w:val="4"/>
  </w:num>
  <w:num w:numId="6" w16cid:durableId="2107647399">
    <w:abstractNumId w:val="6"/>
  </w:num>
  <w:num w:numId="7" w16cid:durableId="1967736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E76"/>
    <w:rsid w:val="00004D63"/>
    <w:rsid w:val="00234E76"/>
    <w:rsid w:val="00B1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E1233C0"/>
  <w15:docId w15:val="{BB5B9996-4A01-4A5A-A3C6-A5D64021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0" w:eastAsia="Calibri" w:hAnsi="0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Pa38">
    <w:name w:val="Pa38"/>
    <w:basedOn w:val="Default"/>
    <w:next w:val="Default"/>
    <w:qFormat/>
    <w:pPr>
      <w:spacing w:line="201" w:lineRule="atLeast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16</Pages>
  <Words>11676</Words>
  <Characters>70060</Characters>
  <Application>Microsoft Office Word</Application>
  <DocSecurity>0</DocSecurity>
  <Lines>583</Lines>
  <Paragraphs>163</Paragraphs>
  <ScaleCrop>false</ScaleCrop>
  <Company>WSiP Sp. z o.o.</Company>
  <LinksUpToDate>false</LinksUpToDate>
  <CharactersWithSpaces>81573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85</cp:revision>
  <dcterms:created xsi:type="dcterms:W3CDTF">2025-04-07T20:41:00Z</dcterms:created>
  <dcterms:modified xsi:type="dcterms:W3CDTF">2025-06-20T08:52:00Z</dcterms:modified>
  <dc:language>pl-PL</dc:language>
</cp:coreProperties>
</file>